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1144A" w:rsidRDefault="00D1144A" w:rsidP="002D21F1">
      <w:pPr>
        <w:pStyle w:val="Title"/>
        <w:rPr>
          <w:rFonts w:ascii="Arial" w:hAnsi="Arial" w:cs="Arial"/>
          <w:b/>
          <w:sz w:val="28"/>
          <w:szCs w:val="28"/>
        </w:rPr>
      </w:pPr>
      <w:bookmarkStart w:id="0" w:name="_GoBack"/>
      <w:bookmarkEnd w:id="0"/>
      <w:r>
        <w:rPr>
          <w:rFonts w:ascii="Arial" w:hAnsi="Arial" w:cs="Arial"/>
          <w:b/>
          <w:sz w:val="28"/>
          <w:szCs w:val="28"/>
        </w:rPr>
        <w:t xml:space="preserve">APPENDIX </w:t>
      </w:r>
    </w:p>
    <w:p w:rsidR="00D1144A" w:rsidRDefault="00D1144A" w:rsidP="002D21F1">
      <w:pPr>
        <w:pStyle w:val="Title"/>
        <w:rPr>
          <w:rFonts w:ascii="Arial" w:hAnsi="Arial" w:cs="Arial"/>
          <w:b/>
          <w:sz w:val="28"/>
          <w:szCs w:val="28"/>
        </w:rPr>
      </w:pPr>
    </w:p>
    <w:p w:rsidR="00563A9E" w:rsidRPr="00B65C10" w:rsidRDefault="001907E0" w:rsidP="002D21F1">
      <w:pPr>
        <w:pStyle w:val="Title"/>
        <w:rPr>
          <w:rFonts w:ascii="Arial" w:hAnsi="Arial" w:cs="Arial"/>
          <w:b/>
          <w:sz w:val="28"/>
          <w:szCs w:val="28"/>
        </w:rPr>
      </w:pPr>
      <w:r w:rsidRPr="00B65C10">
        <w:rPr>
          <w:rFonts w:ascii="Arial" w:hAnsi="Arial" w:cs="Arial"/>
          <w:b/>
          <w:sz w:val="28"/>
          <w:szCs w:val="28"/>
        </w:rPr>
        <w:t>Main Modifications</w:t>
      </w:r>
      <w:r w:rsidR="00B65C10">
        <w:rPr>
          <w:rFonts w:ascii="Arial" w:hAnsi="Arial" w:cs="Arial"/>
          <w:b/>
          <w:sz w:val="28"/>
          <w:szCs w:val="28"/>
        </w:rPr>
        <w:t xml:space="preserve"> Schedule</w:t>
      </w:r>
    </w:p>
    <w:p w:rsidR="001907E0" w:rsidRPr="003C25A1" w:rsidRDefault="001907E0">
      <w:pPr>
        <w:rPr>
          <w:rFonts w:cs="Arial"/>
          <w:sz w:val="22"/>
        </w:rPr>
      </w:pPr>
    </w:p>
    <w:p w:rsidR="001907E0" w:rsidRPr="003C25A1" w:rsidRDefault="001907E0">
      <w:pPr>
        <w:rPr>
          <w:rFonts w:cs="Arial"/>
          <w:sz w:val="22"/>
        </w:rPr>
      </w:pPr>
      <w:r w:rsidRPr="003C25A1">
        <w:rPr>
          <w:rFonts w:cs="Arial"/>
          <w:sz w:val="22"/>
        </w:rPr>
        <w:t xml:space="preserve">The modifications </w:t>
      </w:r>
      <w:r w:rsidR="00D63D42">
        <w:rPr>
          <w:rFonts w:cs="Arial"/>
          <w:sz w:val="22"/>
        </w:rPr>
        <w:t>in this Schedule</w:t>
      </w:r>
      <w:r w:rsidRPr="003C25A1">
        <w:rPr>
          <w:rFonts w:cs="Arial"/>
          <w:sz w:val="22"/>
        </w:rPr>
        <w:t xml:space="preserve"> are expressed in the conventional form of </w:t>
      </w:r>
      <w:r w:rsidRPr="003C25A1">
        <w:rPr>
          <w:rFonts w:cs="Arial"/>
          <w:strike/>
          <w:sz w:val="22"/>
        </w:rPr>
        <w:t>strikethrough</w:t>
      </w:r>
      <w:r w:rsidRPr="003C25A1">
        <w:rPr>
          <w:rFonts w:cs="Arial"/>
          <w:sz w:val="22"/>
        </w:rPr>
        <w:t xml:space="preserve"> for deletions, and underline for additions of text.  The use of ellipses (. . . .) indicates some unchanged text not shown here.  </w:t>
      </w:r>
    </w:p>
    <w:p w:rsidR="00C06826" w:rsidRPr="003C25A1" w:rsidRDefault="001907E0">
      <w:pPr>
        <w:rPr>
          <w:rFonts w:cs="Arial"/>
          <w:sz w:val="22"/>
        </w:rPr>
        <w:sectPr w:rsidR="00C06826" w:rsidRPr="003C25A1">
          <w:headerReference w:type="even" r:id="rId10"/>
          <w:headerReference w:type="default" r:id="rId11"/>
          <w:footerReference w:type="even" r:id="rId12"/>
          <w:footerReference w:type="default" r:id="rId13"/>
          <w:headerReference w:type="first" r:id="rId14"/>
          <w:footerReference w:type="first" r:id="rId15"/>
          <w:pgSz w:w="11906" w:h="16838"/>
          <w:pgMar w:top="1440" w:right="1440" w:bottom="1440" w:left="1440" w:header="708" w:footer="708" w:gutter="0"/>
          <w:cols w:space="708"/>
          <w:docGrid w:linePitch="360"/>
        </w:sectPr>
      </w:pPr>
      <w:r w:rsidRPr="003C25A1">
        <w:rPr>
          <w:rFonts w:cs="Arial"/>
          <w:sz w:val="22"/>
        </w:rPr>
        <w:t>The page numbers and paragraph numbering in the second and third columns of the headings refer to those in the submission plan document, and do not take account of the addition or deletion of text.</w:t>
      </w:r>
      <w:r w:rsidR="00C06826" w:rsidRPr="003C25A1">
        <w:rPr>
          <w:rFonts w:cs="Arial"/>
          <w:sz w:val="22"/>
        </w:rPr>
        <w:br w:type="page"/>
      </w:r>
    </w:p>
    <w:p w:rsidR="00C06826" w:rsidRPr="003C25A1" w:rsidRDefault="00C06826">
      <w:pPr>
        <w:rPr>
          <w:rFonts w:cs="Arial"/>
          <w:sz w:val="22"/>
        </w:rPr>
      </w:pPr>
    </w:p>
    <w:p w:rsidR="00E422F5" w:rsidRPr="003C25A1" w:rsidRDefault="00E422F5">
      <w:pPr>
        <w:rPr>
          <w:rFonts w:cs="Arial"/>
          <w:sz w:val="22"/>
        </w:rPr>
      </w:pP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pPr>
              <w:rPr>
                <w:rFonts w:cs="Arial"/>
                <w:sz w:val="22"/>
              </w:rPr>
            </w:pPr>
            <w:r w:rsidRPr="003C25A1">
              <w:rPr>
                <w:rFonts w:cs="Arial"/>
                <w:sz w:val="22"/>
              </w:rPr>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pPr>
              <w:rPr>
                <w:rFonts w:cs="Arial"/>
                <w:sz w:val="22"/>
              </w:rPr>
            </w:pPr>
          </w:p>
          <w:p w:rsidR="00670D94" w:rsidRPr="003C25A1" w:rsidRDefault="00670D94" w:rsidP="009A52E3">
            <w:pPr>
              <w:rPr>
                <w:rFonts w:cs="Arial"/>
                <w:sz w:val="22"/>
              </w:rPr>
            </w:pPr>
            <w:r w:rsidRPr="003C25A1">
              <w:rPr>
                <w:rFonts w:cs="Arial"/>
                <w:sz w:val="22"/>
              </w:rPr>
              <w:t>Nature of Modification</w:t>
            </w:r>
            <w:r w:rsidR="009A52E3" w:rsidRPr="003C25A1">
              <w:rPr>
                <w:rFonts w:cs="Arial"/>
                <w:sz w:val="22"/>
              </w:rPr>
              <w:t>(s)</w:t>
            </w:r>
          </w:p>
        </w:tc>
      </w:tr>
      <w:tr w:rsidR="00823F10" w:rsidRPr="003C25A1" w:rsidTr="00D77006">
        <w:tc>
          <w:tcPr>
            <w:tcW w:w="1384" w:type="dxa"/>
          </w:tcPr>
          <w:p w:rsidR="00823F10" w:rsidRPr="003C25A1" w:rsidRDefault="00A05669" w:rsidP="00670D94">
            <w:pPr>
              <w:jc w:val="center"/>
              <w:rPr>
                <w:rFonts w:cs="Arial"/>
                <w:sz w:val="22"/>
              </w:rPr>
            </w:pPr>
            <w:r>
              <w:rPr>
                <w:rFonts w:cs="Arial"/>
                <w:sz w:val="22"/>
              </w:rPr>
              <w:t>MM1</w:t>
            </w:r>
          </w:p>
        </w:tc>
        <w:tc>
          <w:tcPr>
            <w:tcW w:w="2410" w:type="dxa"/>
            <w:gridSpan w:val="2"/>
          </w:tcPr>
          <w:p w:rsidR="00823F10" w:rsidRPr="003C25A1" w:rsidRDefault="00D20ABA" w:rsidP="00670D94">
            <w:pPr>
              <w:jc w:val="center"/>
              <w:rPr>
                <w:rFonts w:cs="Arial"/>
                <w:sz w:val="22"/>
              </w:rPr>
            </w:pPr>
            <w:r>
              <w:rPr>
                <w:rFonts w:cs="Arial"/>
                <w:sz w:val="22"/>
              </w:rPr>
              <w:t xml:space="preserve">As Appendix 1 </w:t>
            </w:r>
            <w:r w:rsidR="00823F10" w:rsidRPr="003C25A1">
              <w:rPr>
                <w:rFonts w:cs="Arial"/>
                <w:sz w:val="22"/>
              </w:rPr>
              <w:t>listings</w:t>
            </w:r>
          </w:p>
        </w:tc>
        <w:tc>
          <w:tcPr>
            <w:tcW w:w="5448" w:type="dxa"/>
          </w:tcPr>
          <w:p w:rsidR="00823F10" w:rsidRPr="003C25A1" w:rsidRDefault="00823F10" w:rsidP="00823F10">
            <w:pPr>
              <w:rPr>
                <w:rFonts w:cs="Arial"/>
                <w:sz w:val="22"/>
              </w:rPr>
            </w:pPr>
            <w:r w:rsidRPr="003C25A1">
              <w:rPr>
                <w:rFonts w:cs="Arial"/>
                <w:sz w:val="22"/>
              </w:rPr>
              <w:t>In all housing allocation policies (except F.2.3) replace the description of the housing numbers given with the phrase ‘at least x dwellings’.</w:t>
            </w:r>
          </w:p>
          <w:p w:rsidR="00823F10" w:rsidRPr="003C25A1" w:rsidRDefault="00823F10" w:rsidP="00823F10">
            <w:pPr>
              <w:rPr>
                <w:rFonts w:cs="Arial"/>
                <w:sz w:val="22"/>
              </w:rPr>
            </w:pPr>
          </w:p>
          <w:p w:rsidR="00823F10" w:rsidRDefault="00823F10" w:rsidP="00823F10">
            <w:pPr>
              <w:rPr>
                <w:rFonts w:cs="Arial"/>
                <w:sz w:val="22"/>
              </w:rPr>
            </w:pPr>
            <w:r w:rsidRPr="003C25A1">
              <w:rPr>
                <w:rFonts w:cs="Arial"/>
                <w:sz w:val="22"/>
              </w:rPr>
              <w:t xml:space="preserve">The details of the policy changes can be viewed in detail in Appendix </w:t>
            </w:r>
            <w:r w:rsidR="00D20ABA">
              <w:rPr>
                <w:rFonts w:cs="Arial"/>
                <w:sz w:val="22"/>
              </w:rPr>
              <w:t>1</w:t>
            </w:r>
            <w:r w:rsidRPr="003C25A1">
              <w:rPr>
                <w:rFonts w:cs="Arial"/>
                <w:sz w:val="22"/>
              </w:rPr>
              <w:t>.</w:t>
            </w:r>
          </w:p>
          <w:p w:rsidR="006C68F3" w:rsidRDefault="006C68F3" w:rsidP="00823F10">
            <w:pPr>
              <w:rPr>
                <w:rFonts w:cs="Arial"/>
                <w:sz w:val="22"/>
              </w:rPr>
            </w:pPr>
          </w:p>
          <w:p w:rsidR="006C68F3" w:rsidRDefault="006C68F3" w:rsidP="006C68F3">
            <w:pPr>
              <w:rPr>
                <w:rFonts w:cs="Arial"/>
                <w:sz w:val="22"/>
              </w:rPr>
            </w:pPr>
            <w:r>
              <w:rPr>
                <w:rFonts w:cs="Arial"/>
                <w:sz w:val="22"/>
              </w:rPr>
              <w:t xml:space="preserve">For example – </w:t>
            </w:r>
          </w:p>
          <w:p w:rsidR="006C68F3" w:rsidRDefault="006C68F3" w:rsidP="006C68F3">
            <w:pPr>
              <w:rPr>
                <w:rFonts w:cs="Arial"/>
                <w:sz w:val="22"/>
              </w:rPr>
            </w:pPr>
          </w:p>
          <w:p w:rsidR="006C68F3" w:rsidRPr="000B1A1E" w:rsidRDefault="006C68F3" w:rsidP="006C68F3">
            <w:pPr>
              <w:rPr>
                <w:sz w:val="22"/>
              </w:rPr>
            </w:pPr>
            <w:r>
              <w:rPr>
                <w:sz w:val="22"/>
              </w:rPr>
              <w:t>Policy E1.8 King’s Lynn -</w:t>
            </w:r>
            <w:r w:rsidRPr="000B1A1E">
              <w:rPr>
                <w:sz w:val="22"/>
              </w:rPr>
              <w:t xml:space="preserve"> South Quay</w:t>
            </w:r>
          </w:p>
          <w:p w:rsidR="006C68F3" w:rsidRDefault="006C68F3" w:rsidP="006C68F3">
            <w:pPr>
              <w:rPr>
                <w:sz w:val="22"/>
              </w:rPr>
            </w:pPr>
          </w:p>
          <w:p w:rsidR="006C68F3" w:rsidRDefault="006C68F3" w:rsidP="006C68F3">
            <w:pPr>
              <w:rPr>
                <w:sz w:val="22"/>
              </w:rPr>
            </w:pPr>
            <w:r w:rsidRPr="000B1A1E">
              <w:rPr>
                <w:sz w:val="22"/>
              </w:rPr>
              <w:t xml:space="preserve">Land amounting to 0.5 hectare is allocated for residential development </w:t>
            </w:r>
            <w:r w:rsidRPr="000B1A1E">
              <w:rPr>
                <w:strike/>
                <w:sz w:val="22"/>
              </w:rPr>
              <w:t>of some</w:t>
            </w:r>
            <w:r w:rsidRPr="000B1A1E">
              <w:rPr>
                <w:sz w:val="22"/>
              </w:rPr>
              <w:t xml:space="preserve"> </w:t>
            </w:r>
            <w:r w:rsidRPr="000B1A1E">
              <w:rPr>
                <w:sz w:val="22"/>
                <w:u w:val="single"/>
              </w:rPr>
              <w:t>at least</w:t>
            </w:r>
            <w:r>
              <w:rPr>
                <w:sz w:val="22"/>
              </w:rPr>
              <w:t xml:space="preserve"> </w:t>
            </w:r>
            <w:r w:rsidRPr="000B1A1E">
              <w:rPr>
                <w:sz w:val="22"/>
              </w:rPr>
              <w:t xml:space="preserve">50 dwellings. </w:t>
            </w:r>
          </w:p>
          <w:p w:rsidR="006C68F3" w:rsidRPr="003C25A1" w:rsidRDefault="006C68F3" w:rsidP="00823F10">
            <w:pPr>
              <w:rPr>
                <w:rFonts w:cs="Arial"/>
                <w:sz w:val="22"/>
              </w:rPr>
            </w:pPr>
          </w:p>
          <w:p w:rsidR="00823F10" w:rsidRPr="003C25A1" w:rsidRDefault="00823F10" w:rsidP="00823F10">
            <w:pPr>
              <w:rPr>
                <w:rFonts w:cs="Arial"/>
                <w:sz w:val="22"/>
              </w:rPr>
            </w:pPr>
          </w:p>
        </w:tc>
      </w:tr>
    </w:tbl>
    <w:p w:rsidR="00D0329B" w:rsidRPr="003C25A1" w:rsidRDefault="00D0329B">
      <w:pPr>
        <w:rPr>
          <w:rFonts w:cs="Arial"/>
          <w:sz w:val="22"/>
        </w:rPr>
      </w:pPr>
    </w:p>
    <w:p w:rsidR="00D0329B" w:rsidRPr="003C25A1" w:rsidRDefault="00D0329B">
      <w:pPr>
        <w:rPr>
          <w:rFonts w:cs="Arial"/>
          <w:sz w:val="22"/>
        </w:rPr>
      </w:pPr>
    </w:p>
    <w:p w:rsidR="00670D94" w:rsidRPr="003C25A1" w:rsidRDefault="00670D94">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700"/>
        <w:gridCol w:w="5422"/>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A05669" w:rsidP="00670D94">
            <w:pPr>
              <w:jc w:val="center"/>
              <w:rPr>
                <w:rFonts w:cs="Arial"/>
                <w:sz w:val="22"/>
              </w:rPr>
            </w:pPr>
            <w:r>
              <w:rPr>
                <w:rFonts w:cs="Arial"/>
                <w:sz w:val="22"/>
              </w:rPr>
              <w:t>MM2</w:t>
            </w:r>
          </w:p>
        </w:tc>
        <w:tc>
          <w:tcPr>
            <w:tcW w:w="709" w:type="dxa"/>
          </w:tcPr>
          <w:p w:rsidR="00670D94" w:rsidRPr="003C25A1" w:rsidRDefault="00670D94" w:rsidP="00670D94">
            <w:pPr>
              <w:jc w:val="center"/>
              <w:rPr>
                <w:rFonts w:cs="Arial"/>
                <w:sz w:val="22"/>
              </w:rPr>
            </w:pPr>
            <w:r w:rsidRPr="003C25A1">
              <w:rPr>
                <w:rFonts w:cs="Arial"/>
                <w:sz w:val="22"/>
              </w:rPr>
              <w:t>18</w:t>
            </w:r>
          </w:p>
        </w:tc>
        <w:tc>
          <w:tcPr>
            <w:tcW w:w="1701" w:type="dxa"/>
          </w:tcPr>
          <w:p w:rsidR="00670D94" w:rsidRPr="003C25A1" w:rsidRDefault="00670D94" w:rsidP="00C31BDE">
            <w:pPr>
              <w:rPr>
                <w:rFonts w:cs="Arial"/>
                <w:sz w:val="22"/>
              </w:rPr>
            </w:pPr>
            <w:r w:rsidRPr="003C25A1">
              <w:rPr>
                <w:rFonts w:cs="Arial"/>
                <w:sz w:val="22"/>
              </w:rPr>
              <w:t>DM2 and supporting text - Development Boundaries</w:t>
            </w:r>
          </w:p>
        </w:tc>
        <w:tc>
          <w:tcPr>
            <w:tcW w:w="5448" w:type="dxa"/>
          </w:tcPr>
          <w:p w:rsidR="00670D94" w:rsidRPr="003C25A1" w:rsidRDefault="00670D94" w:rsidP="00212684">
            <w:pPr>
              <w:rPr>
                <w:rFonts w:cs="Arial"/>
                <w:sz w:val="22"/>
              </w:rPr>
            </w:pPr>
            <w:r w:rsidRPr="003C25A1">
              <w:rPr>
                <w:rFonts w:cs="Arial"/>
                <w:sz w:val="22"/>
              </w:rPr>
              <w:t xml:space="preserve">Amend Policy and supporting </w:t>
            </w:r>
            <w:r w:rsidR="00212684" w:rsidRPr="003C25A1">
              <w:rPr>
                <w:rFonts w:cs="Arial"/>
                <w:sz w:val="22"/>
              </w:rPr>
              <w:t>text for clarity and certainty.</w:t>
            </w:r>
          </w:p>
        </w:tc>
      </w:tr>
    </w:tbl>
    <w:p w:rsidR="009A52E3" w:rsidRPr="003C25A1" w:rsidRDefault="009A52E3" w:rsidP="00670D94">
      <w:pPr>
        <w:spacing w:before="60" w:after="60" w:line="240" w:lineRule="auto"/>
        <w:jc w:val="both"/>
        <w:rPr>
          <w:rFonts w:eastAsia="MS Mincho" w:cs="Arial"/>
          <w:sz w:val="22"/>
        </w:rPr>
      </w:pPr>
    </w:p>
    <w:p w:rsidR="00212684" w:rsidRPr="003C25A1" w:rsidRDefault="00212684" w:rsidP="00212684">
      <w:pPr>
        <w:autoSpaceDE w:val="0"/>
        <w:autoSpaceDN w:val="0"/>
        <w:adjustRightInd w:val="0"/>
        <w:spacing w:after="0" w:line="240" w:lineRule="auto"/>
        <w:rPr>
          <w:rFonts w:cs="Arial"/>
          <w:b/>
          <w:bCs/>
          <w:sz w:val="22"/>
        </w:rPr>
      </w:pPr>
      <w:r w:rsidRPr="003C25A1">
        <w:rPr>
          <w:rFonts w:cs="Arial"/>
          <w:b/>
          <w:bCs/>
          <w:sz w:val="22"/>
        </w:rPr>
        <w:t>Context</w:t>
      </w:r>
    </w:p>
    <w:p w:rsidR="00212684" w:rsidRPr="003C25A1" w:rsidRDefault="00212684" w:rsidP="00212684">
      <w:pPr>
        <w:autoSpaceDE w:val="0"/>
        <w:autoSpaceDN w:val="0"/>
        <w:adjustRightInd w:val="0"/>
        <w:spacing w:after="0" w:line="240" w:lineRule="auto"/>
        <w:rPr>
          <w:rFonts w:cs="Arial"/>
          <w:sz w:val="22"/>
        </w:rPr>
      </w:pPr>
      <w:r w:rsidRPr="003C25A1">
        <w:rPr>
          <w:rFonts w:cs="Arial"/>
          <w:sz w:val="22"/>
        </w:rPr>
        <w:t>C.2.1 -</w:t>
      </w:r>
      <w:r w:rsidRPr="003C25A1">
        <w:rPr>
          <w:rFonts w:cs="Arial"/>
          <w:b/>
          <w:bCs/>
          <w:sz w:val="22"/>
        </w:rPr>
        <w:t xml:space="preserve"> </w:t>
      </w:r>
      <w:r w:rsidRPr="003C25A1">
        <w:rPr>
          <w:rFonts w:cs="Arial"/>
          <w:strike/>
          <w:sz w:val="22"/>
        </w:rPr>
        <w:t>Development boundaries are defined for each of the Borough’s towns and main rural settlements (‘Key Rural Service Centres’ and ‘Rural Villages’) designated by the Core Strategy. (Note that the Core Strategy referred to ‘development limits’. There is no significance to the difference in terminology, except that 'development boundaries' is now considered more familiar locally and more self-explanatory.)</w:t>
      </w:r>
      <w:r w:rsidRPr="003C25A1">
        <w:rPr>
          <w:rFonts w:cs="Arial"/>
          <w:sz w:val="22"/>
        </w:rPr>
        <w:t xml:space="preserve"> The development boundaries define the areas where development (of a type suitable for the settlement) is likely to be acceptable, provided it conforms to other policies in the plan. Areas outside </w:t>
      </w:r>
      <w:r w:rsidRPr="003C25A1">
        <w:rPr>
          <w:rFonts w:cs="Arial"/>
          <w:sz w:val="22"/>
          <w:u w:val="single"/>
        </w:rPr>
        <w:t xml:space="preserve">the </w:t>
      </w:r>
      <w:r w:rsidRPr="003C25A1">
        <w:rPr>
          <w:rFonts w:cs="Arial"/>
          <w:sz w:val="22"/>
        </w:rPr>
        <w:t xml:space="preserve">development boundaries will be subject to policies for development in the countryside, </w:t>
      </w:r>
      <w:r w:rsidRPr="003C25A1">
        <w:rPr>
          <w:rFonts w:cs="Arial"/>
          <w:sz w:val="22"/>
          <w:u w:val="single"/>
        </w:rPr>
        <w:t>except in Smaller Villages and Hamlets, where Policy DM3 will also apply, and on specific allocations for development, where the provisions of the relevant policy will apply</w:t>
      </w:r>
      <w:r w:rsidRPr="003C25A1">
        <w:rPr>
          <w:rFonts w:cs="Arial"/>
          <w:sz w:val="22"/>
        </w:rPr>
        <w:t>.</w:t>
      </w:r>
    </w:p>
    <w:p w:rsidR="00212684" w:rsidRPr="003C25A1" w:rsidRDefault="00212684" w:rsidP="00212684">
      <w:pPr>
        <w:autoSpaceDE w:val="0"/>
        <w:autoSpaceDN w:val="0"/>
        <w:adjustRightInd w:val="0"/>
        <w:spacing w:after="0" w:line="240" w:lineRule="auto"/>
        <w:rPr>
          <w:rFonts w:cs="Arial"/>
          <w:b/>
          <w:bCs/>
          <w:sz w:val="22"/>
        </w:rPr>
      </w:pPr>
    </w:p>
    <w:p w:rsidR="00212684" w:rsidRPr="003C25A1" w:rsidRDefault="00212684" w:rsidP="00212684">
      <w:pPr>
        <w:autoSpaceDE w:val="0"/>
        <w:autoSpaceDN w:val="0"/>
        <w:adjustRightInd w:val="0"/>
        <w:spacing w:after="0" w:line="240" w:lineRule="auto"/>
        <w:rPr>
          <w:rFonts w:cs="Arial"/>
          <w:sz w:val="22"/>
        </w:rPr>
      </w:pPr>
      <w:r w:rsidRPr="003C25A1">
        <w:rPr>
          <w:rFonts w:cs="Arial"/>
          <w:strike/>
          <w:sz w:val="22"/>
        </w:rPr>
        <w:t>C.2.2-</w:t>
      </w:r>
      <w:r w:rsidRPr="003C25A1">
        <w:rPr>
          <w:rFonts w:cs="Arial"/>
          <w:b/>
          <w:bCs/>
          <w:strike/>
          <w:sz w:val="22"/>
        </w:rPr>
        <w:t xml:space="preserve"> </w:t>
      </w:r>
      <w:r w:rsidRPr="003C25A1">
        <w:rPr>
          <w:rFonts w:cs="Arial"/>
          <w:strike/>
          <w:sz w:val="22"/>
        </w:rPr>
        <w:t>The individual development boundaries are shown under the relevant settlement later in this document.</w:t>
      </w:r>
    </w:p>
    <w:p w:rsidR="00212684" w:rsidRPr="003C25A1" w:rsidRDefault="00212684" w:rsidP="00212684">
      <w:pPr>
        <w:autoSpaceDE w:val="0"/>
        <w:autoSpaceDN w:val="0"/>
        <w:adjustRightInd w:val="0"/>
        <w:spacing w:after="0" w:line="240" w:lineRule="auto"/>
        <w:rPr>
          <w:rFonts w:cs="Arial"/>
          <w:b/>
          <w:bCs/>
          <w:sz w:val="22"/>
        </w:rPr>
      </w:pPr>
    </w:p>
    <w:p w:rsidR="00212684" w:rsidRPr="003C25A1" w:rsidRDefault="00212684" w:rsidP="00212684">
      <w:pPr>
        <w:autoSpaceDE w:val="0"/>
        <w:autoSpaceDN w:val="0"/>
        <w:adjustRightInd w:val="0"/>
        <w:spacing w:after="0" w:line="240" w:lineRule="auto"/>
        <w:rPr>
          <w:rFonts w:cs="Arial"/>
          <w:sz w:val="22"/>
        </w:rPr>
      </w:pPr>
      <w:r w:rsidRPr="003C25A1">
        <w:rPr>
          <w:rFonts w:cs="Arial"/>
          <w:sz w:val="22"/>
        </w:rPr>
        <w:t>C.2.2-</w:t>
      </w:r>
      <w:r w:rsidRPr="003C25A1">
        <w:rPr>
          <w:rFonts w:cs="Arial"/>
          <w:b/>
          <w:bCs/>
          <w:sz w:val="22"/>
        </w:rPr>
        <w:t xml:space="preserve"> </w:t>
      </w:r>
      <w:r w:rsidRPr="003C25A1">
        <w:rPr>
          <w:rFonts w:cs="Arial"/>
          <w:sz w:val="22"/>
        </w:rPr>
        <w:t xml:space="preserve">Development boundaries are useful tools for developers, the public and planning authorities, in that they provide more certainty when assessing planning applications for development. The identification of such boundaries helps avoid development encroaching on the countryside and </w:t>
      </w:r>
      <w:r w:rsidRPr="003C25A1">
        <w:rPr>
          <w:rFonts w:cs="Arial"/>
          <w:strike/>
          <w:sz w:val="22"/>
        </w:rPr>
        <w:t xml:space="preserve">help </w:t>
      </w:r>
      <w:r w:rsidRPr="003C25A1">
        <w:rPr>
          <w:rFonts w:cs="Arial"/>
          <w:sz w:val="22"/>
        </w:rPr>
        <w:t>limit urban and village sprawl.</w:t>
      </w:r>
    </w:p>
    <w:p w:rsidR="00212684" w:rsidRPr="003C25A1" w:rsidRDefault="00212684" w:rsidP="00212684">
      <w:pPr>
        <w:autoSpaceDE w:val="0"/>
        <w:autoSpaceDN w:val="0"/>
        <w:adjustRightInd w:val="0"/>
        <w:spacing w:after="0" w:line="240" w:lineRule="auto"/>
        <w:rPr>
          <w:rFonts w:cs="Arial"/>
          <w:b/>
          <w:bCs/>
          <w:sz w:val="22"/>
        </w:rPr>
      </w:pPr>
    </w:p>
    <w:p w:rsidR="00212684" w:rsidRPr="003C25A1" w:rsidRDefault="00212684" w:rsidP="00212684">
      <w:pPr>
        <w:autoSpaceDE w:val="0"/>
        <w:autoSpaceDN w:val="0"/>
        <w:adjustRightInd w:val="0"/>
        <w:spacing w:after="0" w:line="240" w:lineRule="auto"/>
        <w:rPr>
          <w:rFonts w:cs="Arial"/>
          <w:bCs/>
          <w:sz w:val="22"/>
          <w:u w:val="single"/>
        </w:rPr>
      </w:pPr>
      <w:r w:rsidRPr="003C25A1">
        <w:rPr>
          <w:rFonts w:cs="Arial"/>
          <w:bCs/>
          <w:sz w:val="22"/>
          <w:u w:val="single"/>
        </w:rPr>
        <w:t xml:space="preserve">C.2.3 - Development Boundaries are defined for each of the Borough’s towns and main rural settlements </w:t>
      </w:r>
      <w:r w:rsidRPr="003C25A1">
        <w:rPr>
          <w:rFonts w:cs="Arial"/>
          <w:bCs/>
          <w:strike/>
          <w:sz w:val="22"/>
          <w:u w:val="single"/>
        </w:rPr>
        <w:t>(‘Key Rural Service Centres’ and ‘Rural Villages’)</w:t>
      </w:r>
      <w:r w:rsidRPr="003C25A1">
        <w:rPr>
          <w:rFonts w:cs="Arial"/>
          <w:bCs/>
          <w:sz w:val="22"/>
          <w:u w:val="single"/>
        </w:rPr>
        <w:t xml:space="preserve"> designated by the Core Strategy, and are shown under each relevant settlement later in the Plan.</w:t>
      </w:r>
      <w:r w:rsidRPr="003C25A1">
        <w:rPr>
          <w:rStyle w:val="FootnoteReference"/>
          <w:rFonts w:cs="Arial"/>
          <w:bCs/>
          <w:sz w:val="22"/>
          <w:u w:val="single"/>
        </w:rPr>
        <w:footnoteReference w:id="1"/>
      </w:r>
      <w:r w:rsidRPr="003C25A1">
        <w:rPr>
          <w:rFonts w:cs="Arial"/>
          <w:bCs/>
          <w:sz w:val="22"/>
          <w:u w:val="single"/>
        </w:rPr>
        <w:t xml:space="preserve">  </w:t>
      </w:r>
    </w:p>
    <w:p w:rsidR="00212684" w:rsidRPr="003C25A1" w:rsidRDefault="00212684" w:rsidP="00212684">
      <w:pPr>
        <w:autoSpaceDE w:val="0"/>
        <w:autoSpaceDN w:val="0"/>
        <w:adjustRightInd w:val="0"/>
        <w:spacing w:after="0" w:line="240" w:lineRule="auto"/>
        <w:rPr>
          <w:rFonts w:cs="Arial"/>
          <w:bCs/>
          <w:sz w:val="22"/>
          <w:u w:val="single"/>
        </w:rPr>
      </w:pPr>
    </w:p>
    <w:p w:rsidR="00212684" w:rsidRPr="003C25A1" w:rsidRDefault="00212684" w:rsidP="00212684">
      <w:pPr>
        <w:autoSpaceDE w:val="0"/>
        <w:autoSpaceDN w:val="0"/>
        <w:adjustRightInd w:val="0"/>
        <w:spacing w:after="0" w:line="240" w:lineRule="auto"/>
        <w:rPr>
          <w:rFonts w:cs="Arial"/>
          <w:bCs/>
          <w:sz w:val="22"/>
          <w:u w:val="single"/>
        </w:rPr>
      </w:pPr>
      <w:r w:rsidRPr="003C25A1">
        <w:rPr>
          <w:rFonts w:cs="Arial"/>
          <w:bCs/>
          <w:sz w:val="22"/>
          <w:u w:val="single"/>
        </w:rPr>
        <w:t xml:space="preserve">C.2.4 - The Council’s approach to delineating the development boundaries took as a starting point the broadly equivalent boundaries for Policy 4/21 of the 1998 Local Plan, which have on the whole generally come to be accepted, then adjusted these to take account of the experience of operating those boundaries, and to reflect changes on the ground that have since taken place.  </w:t>
      </w:r>
    </w:p>
    <w:p w:rsidR="00212684" w:rsidRPr="003C25A1" w:rsidRDefault="00212684" w:rsidP="00212684">
      <w:pPr>
        <w:autoSpaceDE w:val="0"/>
        <w:autoSpaceDN w:val="0"/>
        <w:adjustRightInd w:val="0"/>
        <w:spacing w:after="0" w:line="240" w:lineRule="auto"/>
        <w:rPr>
          <w:rFonts w:cs="Arial"/>
          <w:bCs/>
          <w:sz w:val="22"/>
          <w:u w:val="single"/>
        </w:rPr>
      </w:pPr>
    </w:p>
    <w:p w:rsidR="00212684" w:rsidRPr="003C25A1" w:rsidRDefault="00212684" w:rsidP="00212684">
      <w:pPr>
        <w:autoSpaceDE w:val="0"/>
        <w:autoSpaceDN w:val="0"/>
        <w:adjustRightInd w:val="0"/>
        <w:spacing w:after="0" w:line="240" w:lineRule="auto"/>
        <w:rPr>
          <w:rFonts w:cs="Arial"/>
          <w:bCs/>
          <w:sz w:val="22"/>
          <w:u w:val="single"/>
        </w:rPr>
      </w:pPr>
      <w:r w:rsidRPr="003C25A1">
        <w:rPr>
          <w:rFonts w:cs="Arial"/>
          <w:bCs/>
          <w:sz w:val="22"/>
          <w:u w:val="single"/>
        </w:rPr>
        <w:t>C.2.5 - One particular change to the approach to the boundaries across the Borough is to reduce the extent of rear gardens and other ‘backland’ included within the boundary at settlement edges.  Prior inclusion of such land within the preceding Plan’s Policy 4/21 boundaries had often led to unrealistic expectations about the devel</w:t>
      </w:r>
      <w:r w:rsidR="00EA40DD" w:rsidRPr="003C25A1">
        <w:rPr>
          <w:rFonts w:cs="Arial"/>
          <w:bCs/>
          <w:sz w:val="22"/>
          <w:u w:val="single"/>
        </w:rPr>
        <w:t xml:space="preserve">opment potential of such land. </w:t>
      </w:r>
      <w:r w:rsidRPr="003C25A1">
        <w:rPr>
          <w:rFonts w:cs="Arial"/>
          <w:bCs/>
          <w:sz w:val="22"/>
          <w:u w:val="single"/>
        </w:rPr>
        <w:t xml:space="preserve">  The Borough Council considers that such backland development on the edge of settlements is rarely successful in its relation to the existing frontage properties, to the wider character of the area, and to the form of the settlement and its relationship to the surrounding countryside.  The development boundaries therefore presume against this type of development on the edge of settlements.  </w:t>
      </w:r>
    </w:p>
    <w:p w:rsidR="00212684" w:rsidRPr="003C25A1" w:rsidRDefault="00212684" w:rsidP="00212684">
      <w:pPr>
        <w:autoSpaceDE w:val="0"/>
        <w:autoSpaceDN w:val="0"/>
        <w:adjustRightInd w:val="0"/>
        <w:spacing w:after="0" w:line="240" w:lineRule="auto"/>
        <w:rPr>
          <w:rFonts w:cs="Arial"/>
          <w:bCs/>
          <w:sz w:val="22"/>
          <w:u w:val="single"/>
        </w:rPr>
      </w:pPr>
    </w:p>
    <w:p w:rsidR="00212684" w:rsidRPr="003C25A1" w:rsidRDefault="00212684" w:rsidP="00212684">
      <w:pPr>
        <w:autoSpaceDE w:val="0"/>
        <w:autoSpaceDN w:val="0"/>
        <w:adjustRightInd w:val="0"/>
        <w:spacing w:after="0" w:line="240" w:lineRule="auto"/>
        <w:rPr>
          <w:rFonts w:cs="Arial"/>
          <w:bCs/>
          <w:sz w:val="22"/>
          <w:u w:val="single"/>
        </w:rPr>
      </w:pPr>
      <w:r w:rsidRPr="003C25A1">
        <w:rPr>
          <w:rFonts w:cs="Arial"/>
          <w:bCs/>
          <w:sz w:val="22"/>
          <w:u w:val="single"/>
        </w:rPr>
        <w:t xml:space="preserve">C.2.6 - The other main change to development boundaries from the 1998 Local Plan is that none are now designated for Smaller Villages and Hamlets. This is because the adopted </w:t>
      </w:r>
      <w:r w:rsidRPr="003C25A1">
        <w:rPr>
          <w:rFonts w:cs="Arial"/>
          <w:bCs/>
          <w:sz w:val="22"/>
          <w:u w:val="single"/>
        </w:rPr>
        <w:lastRenderedPageBreak/>
        <w:t>Core Strategy Policy CS02 (Settlement Hierarchy) states development in ‘Smaller Villages and Hamlets’ will be limited to specific identified needs only, and development boundaries would be likely to result in amounts and types of development beyond this.  (Policy CS01 (Spatial Strategy) states the strategy for rural areas is to focus most development to the Key Rural Service Centres.)  In relation to ‘Smaller Villages and Hamlets’ Policy CS06 (Development in Rural Areas) states more modest levels of development will be permitted to meet local needs and maintain the vitality of these settlements.  Policy DM3 of this Plan indicates the types of development considered appropriate in the Smaller Villages and Hamlets.</w:t>
      </w:r>
    </w:p>
    <w:p w:rsidR="00212684" w:rsidRPr="003C25A1" w:rsidRDefault="00212684" w:rsidP="00212684">
      <w:pPr>
        <w:autoSpaceDE w:val="0"/>
        <w:autoSpaceDN w:val="0"/>
        <w:adjustRightInd w:val="0"/>
        <w:spacing w:after="0" w:line="240" w:lineRule="auto"/>
        <w:rPr>
          <w:rFonts w:cs="Arial"/>
          <w:bCs/>
          <w:sz w:val="22"/>
          <w:u w:val="single"/>
        </w:rPr>
      </w:pPr>
    </w:p>
    <w:p w:rsidR="00212684" w:rsidRPr="003C25A1" w:rsidRDefault="00212684" w:rsidP="00212684">
      <w:pPr>
        <w:autoSpaceDE w:val="0"/>
        <w:autoSpaceDN w:val="0"/>
        <w:adjustRightInd w:val="0"/>
        <w:spacing w:after="0" w:line="240" w:lineRule="auto"/>
        <w:rPr>
          <w:rFonts w:cs="Arial"/>
          <w:b/>
          <w:bCs/>
          <w:sz w:val="22"/>
        </w:rPr>
      </w:pPr>
      <w:r w:rsidRPr="003C25A1">
        <w:rPr>
          <w:rFonts w:cs="Arial"/>
          <w:b/>
          <w:bCs/>
          <w:sz w:val="22"/>
        </w:rPr>
        <w:t>Relevant Local and National Policies</w:t>
      </w:r>
    </w:p>
    <w:p w:rsidR="00212684" w:rsidRPr="003C25A1" w:rsidRDefault="00212684" w:rsidP="00212684">
      <w:pPr>
        <w:autoSpaceDE w:val="0"/>
        <w:autoSpaceDN w:val="0"/>
        <w:adjustRightInd w:val="0"/>
        <w:spacing w:after="0" w:line="240" w:lineRule="auto"/>
        <w:rPr>
          <w:rFonts w:cs="Arial"/>
          <w:sz w:val="22"/>
        </w:rPr>
      </w:pPr>
      <w:r w:rsidRPr="003C25A1">
        <w:rPr>
          <w:rFonts w:cs="Arial"/>
          <w:sz w:val="22"/>
        </w:rPr>
        <w:t>Core Strategy Policy CS01: Spatial Strategy</w:t>
      </w:r>
    </w:p>
    <w:p w:rsidR="00212684" w:rsidRPr="003C25A1" w:rsidRDefault="00212684" w:rsidP="00212684">
      <w:pPr>
        <w:autoSpaceDE w:val="0"/>
        <w:autoSpaceDN w:val="0"/>
        <w:adjustRightInd w:val="0"/>
        <w:spacing w:after="0" w:line="240" w:lineRule="auto"/>
        <w:rPr>
          <w:rFonts w:cs="Arial"/>
          <w:sz w:val="22"/>
        </w:rPr>
      </w:pPr>
      <w:r w:rsidRPr="003C25A1">
        <w:rPr>
          <w:rFonts w:cs="Arial"/>
          <w:sz w:val="22"/>
        </w:rPr>
        <w:t>Core Strategy Policy CS02: Settlement Hierarchy</w:t>
      </w:r>
    </w:p>
    <w:p w:rsidR="00212684" w:rsidRPr="003C25A1" w:rsidRDefault="00212684" w:rsidP="00212684">
      <w:pPr>
        <w:autoSpaceDE w:val="0"/>
        <w:autoSpaceDN w:val="0"/>
        <w:adjustRightInd w:val="0"/>
        <w:spacing w:after="0" w:line="240" w:lineRule="auto"/>
        <w:rPr>
          <w:rFonts w:cs="Arial"/>
          <w:sz w:val="22"/>
        </w:rPr>
      </w:pPr>
      <w:r w:rsidRPr="003C25A1">
        <w:rPr>
          <w:rFonts w:cs="Arial"/>
          <w:sz w:val="22"/>
        </w:rPr>
        <w:t>Core Strategy Policy CS06: Development in Rural Areas</w:t>
      </w:r>
    </w:p>
    <w:p w:rsidR="00212684" w:rsidRPr="003C25A1" w:rsidRDefault="00212684" w:rsidP="00212684">
      <w:pPr>
        <w:autoSpaceDE w:val="0"/>
        <w:autoSpaceDN w:val="0"/>
        <w:adjustRightInd w:val="0"/>
        <w:spacing w:after="0" w:line="240" w:lineRule="auto"/>
        <w:rPr>
          <w:rFonts w:cs="Arial"/>
          <w:sz w:val="22"/>
          <w:u w:val="single"/>
        </w:rPr>
      </w:pPr>
      <w:r w:rsidRPr="003C25A1">
        <w:rPr>
          <w:rFonts w:cs="Arial"/>
          <w:sz w:val="22"/>
          <w:u w:val="single"/>
        </w:rPr>
        <w:t>Core Strategy Policy CS09: Housing Distribution</w:t>
      </w:r>
    </w:p>
    <w:p w:rsidR="00212684" w:rsidRPr="003C25A1" w:rsidRDefault="00212684" w:rsidP="00212684">
      <w:pPr>
        <w:autoSpaceDE w:val="0"/>
        <w:autoSpaceDN w:val="0"/>
        <w:adjustRightInd w:val="0"/>
        <w:spacing w:after="0" w:line="240" w:lineRule="auto"/>
        <w:rPr>
          <w:rFonts w:cs="Arial"/>
          <w:sz w:val="22"/>
          <w:u w:val="single"/>
        </w:rPr>
      </w:pPr>
      <w:r w:rsidRPr="003C25A1">
        <w:rPr>
          <w:rFonts w:cs="Arial"/>
          <w:sz w:val="22"/>
          <w:u w:val="single"/>
        </w:rPr>
        <w:t>Core Strategy Policy CS10: The Economy</w:t>
      </w:r>
    </w:p>
    <w:p w:rsidR="00212684" w:rsidRPr="003C25A1" w:rsidRDefault="00212684" w:rsidP="00212684">
      <w:pPr>
        <w:autoSpaceDE w:val="0"/>
        <w:autoSpaceDN w:val="0"/>
        <w:adjustRightInd w:val="0"/>
        <w:spacing w:after="0" w:line="240" w:lineRule="auto"/>
        <w:rPr>
          <w:rFonts w:cs="Arial"/>
          <w:sz w:val="22"/>
        </w:rPr>
      </w:pPr>
      <w:r w:rsidRPr="003C25A1">
        <w:rPr>
          <w:rFonts w:cs="Arial"/>
          <w:sz w:val="22"/>
          <w:u w:val="single"/>
        </w:rPr>
        <w:t>Core Strategy Policy CS13: Community and Culture</w:t>
      </w:r>
      <w:r w:rsidRPr="003C25A1">
        <w:rPr>
          <w:rFonts w:cs="Arial"/>
          <w:sz w:val="22"/>
        </w:rPr>
        <w:t xml:space="preserve"> </w:t>
      </w:r>
    </w:p>
    <w:p w:rsidR="00212684" w:rsidRPr="003C25A1" w:rsidRDefault="00212684" w:rsidP="00212684">
      <w:pPr>
        <w:autoSpaceDE w:val="0"/>
        <w:autoSpaceDN w:val="0"/>
        <w:adjustRightInd w:val="0"/>
        <w:spacing w:after="0" w:line="240" w:lineRule="auto"/>
        <w:rPr>
          <w:rFonts w:cs="Arial"/>
          <w:sz w:val="22"/>
        </w:rPr>
      </w:pPr>
      <w:r w:rsidRPr="003C25A1">
        <w:rPr>
          <w:rFonts w:cs="Arial"/>
          <w:sz w:val="22"/>
        </w:rPr>
        <w:t>National Planning Policy Framework: Core planning principles (different roles and character of different areas)</w:t>
      </w:r>
    </w:p>
    <w:p w:rsidR="00212684" w:rsidRPr="003C25A1" w:rsidRDefault="00212684" w:rsidP="00212684">
      <w:pPr>
        <w:autoSpaceDE w:val="0"/>
        <w:autoSpaceDN w:val="0"/>
        <w:adjustRightInd w:val="0"/>
        <w:spacing w:after="0" w:line="240" w:lineRule="auto"/>
        <w:rPr>
          <w:rFonts w:cs="Arial"/>
          <w:b/>
          <w:bCs/>
          <w:sz w:val="22"/>
        </w:rPr>
      </w:pPr>
    </w:p>
    <w:p w:rsidR="00212684" w:rsidRPr="003C25A1" w:rsidRDefault="00212684" w:rsidP="00212684">
      <w:pPr>
        <w:autoSpaceDE w:val="0"/>
        <w:autoSpaceDN w:val="0"/>
        <w:adjustRightInd w:val="0"/>
        <w:spacing w:after="0" w:line="240" w:lineRule="auto"/>
        <w:rPr>
          <w:rFonts w:cs="Arial"/>
          <w:b/>
          <w:bCs/>
          <w:sz w:val="22"/>
        </w:rPr>
      </w:pPr>
      <w:r w:rsidRPr="003C25A1">
        <w:rPr>
          <w:rFonts w:cs="Arial"/>
          <w:b/>
          <w:bCs/>
          <w:sz w:val="22"/>
        </w:rPr>
        <w:t>Policy Approach</w:t>
      </w:r>
    </w:p>
    <w:p w:rsidR="00212684" w:rsidRPr="003C25A1" w:rsidRDefault="00212684" w:rsidP="00212684">
      <w:pPr>
        <w:spacing w:before="60" w:after="60" w:line="240" w:lineRule="auto"/>
        <w:jc w:val="both"/>
        <w:rPr>
          <w:rFonts w:eastAsia="MS Mincho" w:cs="Arial"/>
          <w:sz w:val="22"/>
        </w:rPr>
      </w:pPr>
      <w:r w:rsidRPr="003C25A1">
        <w:rPr>
          <w:rFonts w:eastAsia="MS Mincho" w:cs="Arial"/>
          <w:sz w:val="22"/>
        </w:rPr>
        <w:t>C.2.7</w:t>
      </w:r>
      <w:r w:rsidRPr="003C25A1">
        <w:rPr>
          <w:rFonts w:eastAsia="MS Mincho" w:cs="Arial"/>
          <w:sz w:val="22"/>
        </w:rPr>
        <w:tab/>
        <w:t xml:space="preserve">To simplify the planning process, and provide more flexibility when assessing development within settlements, the </w:t>
      </w:r>
      <w:r w:rsidRPr="003C25A1">
        <w:rPr>
          <w:rFonts w:eastAsia="MS Mincho" w:cs="Arial"/>
          <w:strike/>
          <w:sz w:val="22"/>
        </w:rPr>
        <w:t xml:space="preserve">proposed </w:t>
      </w:r>
      <w:r w:rsidRPr="003C25A1">
        <w:rPr>
          <w:rFonts w:eastAsia="MS Mincho" w:cs="Arial"/>
          <w:sz w:val="22"/>
        </w:rPr>
        <w:t xml:space="preserve">policy approach </w:t>
      </w:r>
      <w:r w:rsidRPr="003C25A1">
        <w:rPr>
          <w:rFonts w:eastAsia="MS Mincho" w:cs="Arial"/>
          <w:sz w:val="22"/>
          <w:u w:val="single"/>
        </w:rPr>
        <w:t xml:space="preserve">uses a single boundary (rather than </w:t>
      </w:r>
      <w:r w:rsidRPr="003C25A1">
        <w:rPr>
          <w:rFonts w:eastAsia="MS Mincho" w:cs="Arial"/>
          <w:strike/>
          <w:sz w:val="22"/>
        </w:rPr>
        <w:t>is to remove</w:t>
      </w:r>
      <w:r w:rsidRPr="003C25A1">
        <w:rPr>
          <w:rFonts w:eastAsia="MS Mincho" w:cs="Arial"/>
          <w:sz w:val="22"/>
        </w:rPr>
        <w:t xml:space="preserve"> the four </w:t>
      </w:r>
      <w:r w:rsidRPr="003C25A1">
        <w:rPr>
          <w:rFonts w:eastAsia="MS Mincho" w:cs="Arial"/>
          <w:strike/>
          <w:sz w:val="22"/>
        </w:rPr>
        <w:t>separate</w:t>
      </w:r>
      <w:r w:rsidRPr="003C25A1">
        <w:rPr>
          <w:rFonts w:eastAsia="MS Mincho" w:cs="Arial"/>
          <w:sz w:val="22"/>
        </w:rPr>
        <w:t xml:space="preserve"> </w:t>
      </w:r>
      <w:r w:rsidRPr="003C25A1">
        <w:rPr>
          <w:rFonts w:eastAsia="MS Mincho" w:cs="Arial"/>
          <w:sz w:val="22"/>
          <w:u w:val="single"/>
        </w:rPr>
        <w:t xml:space="preserve">different </w:t>
      </w:r>
      <w:r w:rsidRPr="003C25A1">
        <w:rPr>
          <w:rFonts w:eastAsia="MS Mincho" w:cs="Arial"/>
          <w:sz w:val="22"/>
        </w:rPr>
        <w:t xml:space="preserve">built environment types </w:t>
      </w:r>
      <w:r w:rsidRPr="003C25A1">
        <w:rPr>
          <w:rFonts w:eastAsia="MS Mincho" w:cs="Arial"/>
          <w:sz w:val="22"/>
          <w:u w:val="single"/>
        </w:rPr>
        <w:t xml:space="preserve">used in the preceding 1998 Local Plan) </w:t>
      </w:r>
      <w:r w:rsidRPr="003C25A1">
        <w:rPr>
          <w:rFonts w:eastAsia="MS Mincho" w:cs="Arial"/>
          <w:strike/>
          <w:sz w:val="22"/>
        </w:rPr>
        <w:t>in favour of a single development boundary</w:t>
      </w:r>
      <w:r w:rsidRPr="003C25A1">
        <w:rPr>
          <w:rFonts w:eastAsia="MS Mincho" w:cs="Arial"/>
          <w:sz w:val="22"/>
        </w:rPr>
        <w:t xml:space="preserve">. The development </w:t>
      </w:r>
      <w:r w:rsidRPr="003C25A1">
        <w:rPr>
          <w:rFonts w:eastAsia="MS Mincho" w:cs="Arial"/>
          <w:strike/>
          <w:sz w:val="22"/>
        </w:rPr>
        <w:t>boundary will be</w:t>
      </w:r>
      <w:r w:rsidRPr="003C25A1">
        <w:rPr>
          <w:rFonts w:eastAsia="MS Mincho" w:cs="Arial"/>
          <w:sz w:val="22"/>
        </w:rPr>
        <w:t xml:space="preserve"> </w:t>
      </w:r>
      <w:r w:rsidRPr="003C25A1">
        <w:rPr>
          <w:rFonts w:eastAsia="MS Mincho" w:cs="Arial"/>
          <w:sz w:val="22"/>
          <w:u w:val="single"/>
        </w:rPr>
        <w:t>boundaries are used</w:t>
      </w:r>
      <w:r w:rsidR="004B0979" w:rsidRPr="003C25A1">
        <w:rPr>
          <w:rFonts w:eastAsia="MS Mincho" w:cs="Arial"/>
          <w:sz w:val="22"/>
        </w:rPr>
        <w:t xml:space="preserve"> to indicate the</w:t>
      </w:r>
      <w:r w:rsidRPr="003C25A1">
        <w:rPr>
          <w:rFonts w:eastAsia="MS Mincho" w:cs="Arial"/>
          <w:sz w:val="22"/>
          <w:u w:val="single"/>
        </w:rPr>
        <w:t xml:space="preserve"> distinction between largely built up areas of settlements where development is</w:t>
      </w:r>
      <w:r w:rsidRPr="003C25A1">
        <w:rPr>
          <w:rFonts w:eastAsia="MS Mincho" w:cs="Arial"/>
          <w:sz w:val="22"/>
        </w:rPr>
        <w:t xml:space="preserve"> generally acceptable, and areas of the </w:t>
      </w:r>
      <w:r w:rsidRPr="003C25A1">
        <w:rPr>
          <w:rFonts w:eastAsia="MS Mincho" w:cs="Arial"/>
          <w:strike/>
          <w:sz w:val="22"/>
        </w:rPr>
        <w:t>location</w:t>
      </w:r>
      <w:r w:rsidRPr="003C25A1">
        <w:rPr>
          <w:rFonts w:eastAsia="MS Mincho" w:cs="Arial"/>
          <w:sz w:val="22"/>
        </w:rPr>
        <w:t xml:space="preserve"> </w:t>
      </w:r>
      <w:r w:rsidRPr="003C25A1">
        <w:rPr>
          <w:rFonts w:eastAsia="MS Mincho" w:cs="Arial"/>
          <w:sz w:val="22"/>
          <w:u w:val="single"/>
        </w:rPr>
        <w:t xml:space="preserve">countryside and </w:t>
      </w:r>
      <w:r w:rsidR="004B0979" w:rsidRPr="003C25A1">
        <w:rPr>
          <w:rFonts w:eastAsia="MS Mincho" w:cs="Arial"/>
          <w:sz w:val="22"/>
          <w:u w:val="single"/>
        </w:rPr>
        <w:t xml:space="preserve">areas of </w:t>
      </w:r>
      <w:r w:rsidRPr="003C25A1">
        <w:rPr>
          <w:rFonts w:eastAsia="MS Mincho" w:cs="Arial"/>
          <w:sz w:val="22"/>
          <w:u w:val="single"/>
        </w:rPr>
        <w:t>more sporadic  buildings considered generally less suitable</w:t>
      </w:r>
      <w:r w:rsidRPr="003C25A1">
        <w:rPr>
          <w:rFonts w:eastAsia="MS Mincho" w:cs="Arial"/>
          <w:sz w:val="22"/>
        </w:rPr>
        <w:t xml:space="preserve"> for </w:t>
      </w:r>
      <w:r w:rsidRPr="003C25A1">
        <w:rPr>
          <w:rFonts w:eastAsia="MS Mincho" w:cs="Arial"/>
          <w:sz w:val="22"/>
          <w:u w:val="single"/>
        </w:rPr>
        <w:t xml:space="preserve">new </w:t>
      </w:r>
      <w:r w:rsidRPr="003C25A1">
        <w:rPr>
          <w:rFonts w:eastAsia="MS Mincho" w:cs="Arial"/>
          <w:sz w:val="22"/>
        </w:rPr>
        <w:t xml:space="preserve">development, </w:t>
      </w:r>
      <w:r w:rsidRPr="003C25A1">
        <w:rPr>
          <w:rFonts w:eastAsia="MS Mincho" w:cs="Arial"/>
          <w:sz w:val="22"/>
          <w:u w:val="single"/>
        </w:rPr>
        <w:t>and where a more restrictive approach will be applied</w:t>
      </w:r>
      <w:r w:rsidRPr="003C25A1">
        <w:rPr>
          <w:rFonts w:eastAsia="MS Mincho" w:cs="Arial"/>
          <w:sz w:val="22"/>
        </w:rPr>
        <w:t xml:space="preserve">. </w:t>
      </w:r>
    </w:p>
    <w:p w:rsidR="00212684" w:rsidRPr="003C25A1" w:rsidRDefault="00212684" w:rsidP="00212684">
      <w:pPr>
        <w:spacing w:before="60" w:after="60" w:line="240" w:lineRule="auto"/>
        <w:jc w:val="both"/>
        <w:rPr>
          <w:rFonts w:eastAsia="MS Mincho" w:cs="Arial"/>
          <w:sz w:val="22"/>
        </w:rPr>
      </w:pPr>
    </w:p>
    <w:p w:rsidR="00212684" w:rsidRPr="003C25A1" w:rsidRDefault="00212684" w:rsidP="00212684">
      <w:pPr>
        <w:spacing w:before="60" w:after="60" w:line="240" w:lineRule="auto"/>
        <w:jc w:val="both"/>
        <w:rPr>
          <w:rFonts w:eastAsia="MS Mincho" w:cs="Arial"/>
          <w:sz w:val="22"/>
          <w:u w:val="single"/>
        </w:rPr>
      </w:pPr>
      <w:r w:rsidRPr="003C25A1">
        <w:rPr>
          <w:rFonts w:eastAsia="MS Mincho" w:cs="Arial"/>
          <w:sz w:val="22"/>
          <w:u w:val="single"/>
        </w:rPr>
        <w:t>C.2.8 The boundaries are not intended to necessarily reflect the full extent of existing built development or of settlements.  They exclude parts of settlements where further development is not encouraged.  In particular, extensive gardens and other backland are generally excluded from the development boundary, as the Borough Council considers backland development is generally incompatible with the form</w:t>
      </w:r>
      <w:r w:rsidR="00D62344" w:rsidRPr="003C25A1">
        <w:rPr>
          <w:rFonts w:eastAsia="MS Mincho" w:cs="Arial"/>
          <w:sz w:val="22"/>
          <w:u w:val="single"/>
        </w:rPr>
        <w:t xml:space="preserve"> and character of development it</w:t>
      </w:r>
      <w:r w:rsidRPr="003C25A1">
        <w:rPr>
          <w:rFonts w:eastAsia="MS Mincho" w:cs="Arial"/>
          <w:sz w:val="22"/>
          <w:u w:val="single"/>
        </w:rPr>
        <w:t xml:space="preserve"> wishes to promote in the area.   (Note that exclusion of such backland does not affect existing use rights, nor limit any permitted development rights the property might enjoy.)        </w:t>
      </w:r>
    </w:p>
    <w:p w:rsidR="00212684" w:rsidRPr="003C25A1" w:rsidRDefault="00212684" w:rsidP="00212684">
      <w:pPr>
        <w:autoSpaceDE w:val="0"/>
        <w:autoSpaceDN w:val="0"/>
        <w:adjustRightInd w:val="0"/>
        <w:spacing w:after="0" w:line="240" w:lineRule="auto"/>
        <w:rPr>
          <w:rFonts w:cs="Arial"/>
          <w:sz w:val="22"/>
        </w:rPr>
      </w:pPr>
    </w:p>
    <w:p w:rsidR="00212684" w:rsidRPr="003C25A1" w:rsidRDefault="00212684" w:rsidP="00212684">
      <w:pPr>
        <w:autoSpaceDE w:val="0"/>
        <w:autoSpaceDN w:val="0"/>
        <w:adjustRightInd w:val="0"/>
        <w:spacing w:after="0" w:line="240" w:lineRule="auto"/>
        <w:rPr>
          <w:rFonts w:cs="Arial"/>
          <w:sz w:val="22"/>
        </w:rPr>
      </w:pPr>
      <w:r w:rsidRPr="003C25A1">
        <w:rPr>
          <w:rFonts w:cs="Arial"/>
          <w:sz w:val="22"/>
          <w:u w:val="single"/>
        </w:rPr>
        <w:t>C.2.9 - Within these boundaries, development and redevelopment will be supported in principle.  That does not mean, however,</w:t>
      </w:r>
      <w:r w:rsidRPr="003C25A1">
        <w:rPr>
          <w:rFonts w:cs="Arial"/>
          <w:sz w:val="22"/>
        </w:rPr>
        <w:t xml:space="preserve"> all sites within the boundary can be developed</w:t>
      </w:r>
      <w:r w:rsidRPr="003C25A1">
        <w:rPr>
          <w:rFonts w:cs="Arial"/>
          <w:sz w:val="22"/>
          <w:u w:val="single"/>
        </w:rPr>
        <w:t xml:space="preserve"> or that any type of development will be acceptable</w:t>
      </w:r>
      <w:r w:rsidRPr="003C25A1">
        <w:rPr>
          <w:rFonts w:cs="Arial"/>
          <w:sz w:val="22"/>
        </w:rPr>
        <w:t xml:space="preserve">. </w:t>
      </w:r>
      <w:r w:rsidRPr="003C25A1">
        <w:rPr>
          <w:rFonts w:cs="Arial"/>
          <w:strike/>
          <w:sz w:val="22"/>
        </w:rPr>
        <w:t>Equally, not all development outside the boundary will be resisted where it delivers wider sustainability objectives such as the expansion of existing employment sites.</w:t>
      </w:r>
      <w:r w:rsidRPr="003C25A1">
        <w:rPr>
          <w:rFonts w:cs="Arial"/>
          <w:sz w:val="22"/>
        </w:rPr>
        <w:t xml:space="preserve"> The Borough Council will use local policies in the Core Strategy and this document </w:t>
      </w:r>
      <w:r w:rsidRPr="003C25A1">
        <w:rPr>
          <w:rFonts w:cs="Arial"/>
          <w:sz w:val="22"/>
          <w:u w:val="single"/>
        </w:rPr>
        <w:t>(including allocations for particular development),</w:t>
      </w:r>
      <w:r w:rsidRPr="003C25A1">
        <w:rPr>
          <w:rFonts w:cs="Arial"/>
          <w:sz w:val="22"/>
        </w:rPr>
        <w:t xml:space="preserve"> as well as any relevant national policies </w:t>
      </w:r>
      <w:r w:rsidRPr="003C25A1">
        <w:rPr>
          <w:rFonts w:cs="Arial"/>
          <w:sz w:val="22"/>
          <w:u w:val="single"/>
        </w:rPr>
        <w:t xml:space="preserve">or other material planning considerations, </w:t>
      </w:r>
      <w:r w:rsidRPr="003C25A1">
        <w:rPr>
          <w:rFonts w:cs="Arial"/>
          <w:sz w:val="22"/>
        </w:rPr>
        <w:t xml:space="preserve">to assess development applications within </w:t>
      </w:r>
      <w:r w:rsidRPr="003C25A1">
        <w:rPr>
          <w:rFonts w:cs="Arial"/>
          <w:strike/>
          <w:sz w:val="22"/>
        </w:rPr>
        <w:t>settlements</w:t>
      </w:r>
      <w:r w:rsidRPr="003C25A1">
        <w:rPr>
          <w:rFonts w:cs="Arial"/>
          <w:sz w:val="22"/>
        </w:rPr>
        <w:t xml:space="preserve"> </w:t>
      </w:r>
      <w:r w:rsidRPr="003C25A1">
        <w:rPr>
          <w:rFonts w:cs="Arial"/>
          <w:sz w:val="22"/>
          <w:u w:val="single"/>
        </w:rPr>
        <w:t>these boundaries</w:t>
      </w:r>
      <w:r w:rsidRPr="003C25A1">
        <w:rPr>
          <w:rFonts w:cs="Arial"/>
          <w:sz w:val="22"/>
        </w:rPr>
        <w:t>.</w:t>
      </w:r>
    </w:p>
    <w:p w:rsidR="00212684" w:rsidRPr="003C25A1" w:rsidRDefault="00212684" w:rsidP="00212684">
      <w:pPr>
        <w:autoSpaceDE w:val="0"/>
        <w:autoSpaceDN w:val="0"/>
        <w:adjustRightInd w:val="0"/>
        <w:spacing w:after="0" w:line="240" w:lineRule="auto"/>
        <w:rPr>
          <w:rFonts w:cs="Arial"/>
          <w:sz w:val="22"/>
        </w:rPr>
      </w:pPr>
    </w:p>
    <w:p w:rsidR="00212684" w:rsidRPr="003C25A1" w:rsidRDefault="00212684" w:rsidP="00212684">
      <w:pPr>
        <w:autoSpaceDE w:val="0"/>
        <w:autoSpaceDN w:val="0"/>
        <w:adjustRightInd w:val="0"/>
        <w:spacing w:after="0" w:line="240" w:lineRule="auto"/>
        <w:rPr>
          <w:rFonts w:cs="Arial"/>
          <w:sz w:val="22"/>
        </w:rPr>
      </w:pPr>
      <w:r w:rsidRPr="003C25A1">
        <w:rPr>
          <w:rFonts w:cs="Arial"/>
          <w:sz w:val="22"/>
        </w:rPr>
        <w:t>C.2.10 -</w:t>
      </w:r>
      <w:r w:rsidRPr="003C25A1">
        <w:rPr>
          <w:rFonts w:cs="Arial"/>
          <w:b/>
          <w:bCs/>
          <w:sz w:val="22"/>
        </w:rPr>
        <w:t xml:space="preserve"> </w:t>
      </w:r>
      <w:r w:rsidRPr="003C25A1">
        <w:rPr>
          <w:rFonts w:cs="Arial"/>
          <w:strike/>
          <w:sz w:val="22"/>
        </w:rPr>
        <w:t>This policy will apply to King’s Lynn, Downham Market, Hunstanton and the Key Rural Service Centres and Rural Villages outlined in the Settlement Hierarchy of the Core Strategy. Policy DM3 ‘Infill Development in the Smaller Villages and Hamlets’ outlines the policy approach to development in the smaller villages and hamlets.</w:t>
      </w:r>
    </w:p>
    <w:p w:rsidR="00212684" w:rsidRPr="003C25A1" w:rsidRDefault="00212684" w:rsidP="00212684">
      <w:pPr>
        <w:rPr>
          <w:rFonts w:cs="Arial"/>
          <w:sz w:val="22"/>
          <w:u w:val="single"/>
        </w:rPr>
      </w:pPr>
    </w:p>
    <w:p w:rsidR="00212684" w:rsidRPr="003C25A1" w:rsidRDefault="00212684" w:rsidP="00212684">
      <w:pPr>
        <w:rPr>
          <w:rFonts w:cs="Arial"/>
          <w:sz w:val="22"/>
          <w:u w:val="single"/>
        </w:rPr>
      </w:pPr>
      <w:r w:rsidRPr="003C25A1">
        <w:rPr>
          <w:rFonts w:cs="Arial"/>
          <w:sz w:val="22"/>
          <w:u w:val="single"/>
        </w:rPr>
        <w:lastRenderedPageBreak/>
        <w:t xml:space="preserve">C.2.11 - Outside these boundaries a more restrictive approach is applied.  Development will be limited to that identified as suitable for open countryside in various local plan policies (including any allocation policy applying to the site), as identified in the Policy below, </w:t>
      </w:r>
    </w:p>
    <w:p w:rsidR="00212684" w:rsidRPr="003C25A1" w:rsidRDefault="00212684" w:rsidP="00212684">
      <w:pPr>
        <w:rPr>
          <w:rFonts w:cs="Arial"/>
          <w:sz w:val="22"/>
          <w:u w:val="single"/>
        </w:rPr>
      </w:pPr>
      <w:r w:rsidRPr="003C25A1">
        <w:rPr>
          <w:rFonts w:cs="Arial"/>
          <w:sz w:val="22"/>
          <w:u w:val="single"/>
        </w:rPr>
        <w:t>C.2.12 - Among those categories is rural affordable housing exceptions sites.  The Borough will consider allowing a minor element of market housing on these if this would facilitate the provision of significant additional affordable housing to meet local needs identified by the Borough Council, and where it is shown such provision could not otherwise be made.</w:t>
      </w:r>
    </w:p>
    <w:p w:rsidR="00212684" w:rsidRPr="003C25A1" w:rsidRDefault="00212684" w:rsidP="00212684">
      <w:pPr>
        <w:rPr>
          <w:rFonts w:cs="Arial"/>
          <w:sz w:val="22"/>
        </w:rPr>
      </w:pPr>
      <w:r w:rsidRPr="003C25A1">
        <w:rPr>
          <w:rFonts w:cs="Arial"/>
          <w:sz w:val="22"/>
          <w:u w:val="single"/>
        </w:rPr>
        <w:t>C.2.13 - Neighbourhood plans could potentially define different development boundaries to those included in this Plan, so long as these meet national requirements including general conformity with strategic policies.  The Borough Council will support alternative development boundaries in neighbourhood plans where these facilitate an amount and mix of housing (and other uses) that is consistent with the settlement’s role in the Core Strategy.  In the event that a neighbourhood plan with alternative development boundaries is brought into force, these will replace the development boundaries for that settlement in this Plan.</w:t>
      </w:r>
      <w:r w:rsidRPr="003C25A1">
        <w:rPr>
          <w:rFonts w:cs="Arial"/>
          <w:sz w:val="22"/>
        </w:rPr>
        <w:t xml:space="preserve"> </w:t>
      </w:r>
    </w:p>
    <w:p w:rsidR="00212684" w:rsidRPr="003C25A1" w:rsidRDefault="00212684" w:rsidP="00212684">
      <w:pPr>
        <w:rPr>
          <w:rFonts w:cs="Arial"/>
          <w:sz w:val="22"/>
        </w:rPr>
      </w:pPr>
    </w:p>
    <w:p w:rsidR="00212684" w:rsidRPr="003C25A1" w:rsidRDefault="00212684" w:rsidP="00C31BDE">
      <w:pPr>
        <w:autoSpaceDE w:val="0"/>
        <w:autoSpaceDN w:val="0"/>
        <w:adjustRightInd w:val="0"/>
        <w:spacing w:after="0" w:line="240" w:lineRule="auto"/>
        <w:ind w:left="720"/>
        <w:rPr>
          <w:rFonts w:cs="Arial"/>
          <w:b/>
          <w:bCs/>
          <w:sz w:val="22"/>
        </w:rPr>
      </w:pPr>
      <w:r w:rsidRPr="003C25A1">
        <w:rPr>
          <w:rFonts w:cs="Arial"/>
          <w:b/>
          <w:bCs/>
          <w:sz w:val="22"/>
        </w:rPr>
        <w:t>Policy DM 2 – Development Boundaries</w:t>
      </w:r>
    </w:p>
    <w:p w:rsidR="00212684" w:rsidRPr="003C25A1" w:rsidRDefault="00212684" w:rsidP="00C31BDE">
      <w:pPr>
        <w:autoSpaceDE w:val="0"/>
        <w:autoSpaceDN w:val="0"/>
        <w:adjustRightInd w:val="0"/>
        <w:spacing w:after="0" w:line="240" w:lineRule="auto"/>
        <w:ind w:left="720"/>
        <w:rPr>
          <w:rFonts w:cs="Arial"/>
          <w:b/>
          <w:sz w:val="22"/>
        </w:rPr>
      </w:pPr>
    </w:p>
    <w:p w:rsidR="00212684" w:rsidRPr="003C25A1" w:rsidRDefault="00212684" w:rsidP="00C31BDE">
      <w:pPr>
        <w:autoSpaceDE w:val="0"/>
        <w:autoSpaceDN w:val="0"/>
        <w:adjustRightInd w:val="0"/>
        <w:spacing w:after="0" w:line="240" w:lineRule="auto"/>
        <w:ind w:left="720"/>
        <w:rPr>
          <w:rFonts w:cs="Arial"/>
          <w:b/>
          <w:sz w:val="22"/>
        </w:rPr>
      </w:pPr>
      <w:r w:rsidRPr="003C25A1">
        <w:rPr>
          <w:rFonts w:cs="Arial"/>
          <w:b/>
          <w:sz w:val="22"/>
        </w:rPr>
        <w:t xml:space="preserve">Development will be permitted within the </w:t>
      </w:r>
      <w:r w:rsidRPr="003C25A1">
        <w:rPr>
          <w:rFonts w:cs="Arial"/>
          <w:b/>
          <w:strike/>
          <w:sz w:val="22"/>
        </w:rPr>
        <w:t>defined</w:t>
      </w:r>
      <w:r w:rsidRPr="003C25A1">
        <w:rPr>
          <w:rFonts w:cs="Arial"/>
          <w:b/>
          <w:sz w:val="22"/>
        </w:rPr>
        <w:t xml:space="preserve"> </w:t>
      </w:r>
      <w:r w:rsidRPr="003C25A1">
        <w:rPr>
          <w:rFonts w:cs="Arial"/>
          <w:b/>
          <w:sz w:val="22"/>
          <w:u w:val="single"/>
        </w:rPr>
        <w:t>development</w:t>
      </w:r>
      <w:r w:rsidRPr="003C25A1">
        <w:rPr>
          <w:rFonts w:cs="Arial"/>
          <w:b/>
          <w:sz w:val="22"/>
        </w:rPr>
        <w:t xml:space="preserve"> boundaries of </w:t>
      </w:r>
      <w:r w:rsidRPr="003C25A1">
        <w:rPr>
          <w:rFonts w:cs="Arial"/>
          <w:b/>
          <w:strike/>
          <w:sz w:val="22"/>
        </w:rPr>
        <w:t>a</w:t>
      </w:r>
      <w:r w:rsidRPr="003C25A1">
        <w:rPr>
          <w:rFonts w:cs="Arial"/>
          <w:b/>
          <w:sz w:val="22"/>
        </w:rPr>
        <w:t xml:space="preserve"> settlement</w:t>
      </w:r>
      <w:r w:rsidRPr="003C25A1">
        <w:rPr>
          <w:rFonts w:cs="Arial"/>
          <w:b/>
          <w:sz w:val="22"/>
          <w:u w:val="single"/>
        </w:rPr>
        <w:t>s</w:t>
      </w:r>
      <w:r w:rsidRPr="003C25A1">
        <w:rPr>
          <w:rFonts w:cs="Arial"/>
          <w:b/>
          <w:sz w:val="22"/>
        </w:rPr>
        <w:t xml:space="preserve"> </w:t>
      </w:r>
      <w:r w:rsidRPr="003C25A1">
        <w:rPr>
          <w:rFonts w:cs="Arial"/>
          <w:b/>
          <w:sz w:val="22"/>
          <w:u w:val="single"/>
        </w:rPr>
        <w:t xml:space="preserve">shown on the Policies Map </w:t>
      </w:r>
      <w:r w:rsidRPr="003C25A1">
        <w:rPr>
          <w:rFonts w:cs="Arial"/>
          <w:b/>
          <w:strike/>
          <w:sz w:val="22"/>
        </w:rPr>
        <w:t>or on allocations identified in this plan</w:t>
      </w:r>
      <w:r w:rsidRPr="003C25A1">
        <w:rPr>
          <w:rFonts w:cs="Arial"/>
          <w:b/>
          <w:sz w:val="22"/>
        </w:rPr>
        <w:t xml:space="preserve"> provided it is in accordance with </w:t>
      </w:r>
      <w:r w:rsidRPr="003C25A1">
        <w:rPr>
          <w:rFonts w:cs="Arial"/>
          <w:b/>
          <w:sz w:val="22"/>
          <w:u w:val="single"/>
        </w:rPr>
        <w:t xml:space="preserve">the other </w:t>
      </w:r>
      <w:r w:rsidRPr="003C25A1">
        <w:rPr>
          <w:rFonts w:cs="Arial"/>
          <w:b/>
          <w:sz w:val="22"/>
        </w:rPr>
        <w:t xml:space="preserve">policies </w:t>
      </w:r>
      <w:r w:rsidRPr="003C25A1">
        <w:rPr>
          <w:rFonts w:cs="Arial"/>
          <w:b/>
          <w:strike/>
          <w:sz w:val="22"/>
        </w:rPr>
        <w:t>with</w:t>
      </w:r>
      <w:r w:rsidRPr="003C25A1">
        <w:rPr>
          <w:rFonts w:cs="Arial"/>
          <w:b/>
          <w:sz w:val="22"/>
        </w:rPr>
        <w:t>in the Local Plan</w:t>
      </w:r>
      <w:r w:rsidRPr="003C25A1">
        <w:rPr>
          <w:rFonts w:cs="Arial"/>
          <w:b/>
          <w:strike/>
          <w:sz w:val="22"/>
        </w:rPr>
        <w:t xml:space="preserve"> and is consistent with the NPPF</w:t>
      </w:r>
      <w:r w:rsidRPr="003C25A1">
        <w:rPr>
          <w:rFonts w:cs="Arial"/>
          <w:b/>
          <w:sz w:val="22"/>
        </w:rPr>
        <w:t>.</w:t>
      </w:r>
    </w:p>
    <w:p w:rsidR="00212684" w:rsidRPr="003C25A1" w:rsidRDefault="00212684" w:rsidP="00C31BDE">
      <w:pPr>
        <w:autoSpaceDE w:val="0"/>
        <w:autoSpaceDN w:val="0"/>
        <w:adjustRightInd w:val="0"/>
        <w:spacing w:after="0" w:line="240" w:lineRule="auto"/>
        <w:ind w:left="720"/>
        <w:rPr>
          <w:rFonts w:cs="Arial"/>
          <w:b/>
          <w:sz w:val="22"/>
        </w:rPr>
      </w:pPr>
    </w:p>
    <w:p w:rsidR="00212684" w:rsidRPr="003C25A1" w:rsidRDefault="00212684" w:rsidP="00C31BDE">
      <w:pPr>
        <w:autoSpaceDE w:val="0"/>
        <w:autoSpaceDN w:val="0"/>
        <w:adjustRightInd w:val="0"/>
        <w:spacing w:after="0" w:line="240" w:lineRule="auto"/>
        <w:ind w:left="720"/>
        <w:rPr>
          <w:rFonts w:cs="Arial"/>
          <w:b/>
          <w:sz w:val="22"/>
          <w:u w:val="single"/>
        </w:rPr>
      </w:pPr>
      <w:r w:rsidRPr="003C25A1">
        <w:rPr>
          <w:rFonts w:cs="Arial"/>
          <w:b/>
          <w:sz w:val="22"/>
        </w:rPr>
        <w:t>The area</w:t>
      </w:r>
      <w:r w:rsidRPr="003C25A1">
        <w:rPr>
          <w:rFonts w:cs="Arial"/>
          <w:b/>
          <w:sz w:val="22"/>
          <w:u w:val="single"/>
        </w:rPr>
        <w:t>s</w:t>
      </w:r>
      <w:r w:rsidRPr="003C25A1">
        <w:rPr>
          <w:rFonts w:cs="Arial"/>
          <w:b/>
          <w:sz w:val="22"/>
        </w:rPr>
        <w:t xml:space="preserve"> outside development boundaries </w:t>
      </w:r>
      <w:r w:rsidRPr="003C25A1">
        <w:rPr>
          <w:rFonts w:cs="Arial"/>
          <w:b/>
          <w:strike/>
          <w:sz w:val="22"/>
        </w:rPr>
        <w:t>and defined</w:t>
      </w:r>
      <w:r w:rsidRPr="003C25A1">
        <w:rPr>
          <w:rFonts w:cs="Arial"/>
          <w:b/>
          <w:sz w:val="22"/>
        </w:rPr>
        <w:t xml:space="preserve"> </w:t>
      </w:r>
      <w:r w:rsidRPr="003C25A1">
        <w:rPr>
          <w:rFonts w:cs="Arial"/>
          <w:b/>
          <w:sz w:val="22"/>
          <w:u w:val="single"/>
        </w:rPr>
        <w:t>(excepting specific</w:t>
      </w:r>
      <w:r w:rsidRPr="003C25A1">
        <w:rPr>
          <w:rFonts w:cs="Arial"/>
          <w:b/>
          <w:sz w:val="22"/>
        </w:rPr>
        <w:t xml:space="preserve"> allocations </w:t>
      </w:r>
      <w:r w:rsidRPr="003C25A1">
        <w:rPr>
          <w:rFonts w:cs="Arial"/>
          <w:b/>
          <w:sz w:val="22"/>
          <w:u w:val="single"/>
        </w:rPr>
        <w:t>for development)</w:t>
      </w:r>
      <w:r w:rsidRPr="003C25A1">
        <w:rPr>
          <w:rFonts w:cs="Arial"/>
          <w:b/>
          <w:sz w:val="22"/>
        </w:rPr>
        <w:t xml:space="preserve"> will be treated as countryside where new development will be more restricted and will be limited to </w:t>
      </w:r>
      <w:r w:rsidRPr="003C25A1">
        <w:rPr>
          <w:rFonts w:cs="Arial"/>
          <w:b/>
          <w:strike/>
          <w:sz w:val="22"/>
        </w:rPr>
        <w:t xml:space="preserve">the provision of affordable housing , community facilities, development in support of the rural economy or to infilling in accordance with Policy DM3. </w:t>
      </w:r>
      <w:r w:rsidRPr="003C25A1">
        <w:rPr>
          <w:rFonts w:cs="Arial"/>
          <w:b/>
          <w:sz w:val="22"/>
          <w:u w:val="single"/>
        </w:rPr>
        <w:t xml:space="preserve">that identified as suitable in rural areas by other policies of the local plan, including </w:t>
      </w:r>
    </w:p>
    <w:p w:rsidR="00212684" w:rsidRPr="003C25A1" w:rsidRDefault="00212684" w:rsidP="00C31BDE">
      <w:pPr>
        <w:autoSpaceDE w:val="0"/>
        <w:autoSpaceDN w:val="0"/>
        <w:adjustRightInd w:val="0"/>
        <w:spacing w:after="0" w:line="240" w:lineRule="auto"/>
        <w:ind w:left="1440"/>
        <w:rPr>
          <w:rFonts w:cs="Arial"/>
          <w:b/>
          <w:sz w:val="22"/>
          <w:u w:val="single"/>
        </w:rPr>
      </w:pPr>
      <w:r w:rsidRPr="003C25A1">
        <w:rPr>
          <w:rFonts w:cs="Arial"/>
          <w:b/>
          <w:sz w:val="22"/>
          <w:u w:val="single"/>
        </w:rPr>
        <w:t>• farm diversification (under Core Strategy Policy CS06);</w:t>
      </w:r>
    </w:p>
    <w:p w:rsidR="00212684" w:rsidRPr="003C25A1" w:rsidRDefault="00212684" w:rsidP="00C31BDE">
      <w:pPr>
        <w:autoSpaceDE w:val="0"/>
        <w:autoSpaceDN w:val="0"/>
        <w:adjustRightInd w:val="0"/>
        <w:spacing w:after="0" w:line="240" w:lineRule="auto"/>
        <w:ind w:left="1440"/>
        <w:rPr>
          <w:rFonts w:cs="Arial"/>
          <w:b/>
          <w:sz w:val="22"/>
          <w:u w:val="single"/>
        </w:rPr>
      </w:pPr>
      <w:r w:rsidRPr="003C25A1">
        <w:rPr>
          <w:rFonts w:cs="Arial"/>
          <w:b/>
          <w:sz w:val="22"/>
          <w:u w:val="single"/>
        </w:rPr>
        <w:t xml:space="preserve">• small scale employment (under Core Strategy Policy CS10); </w:t>
      </w:r>
    </w:p>
    <w:p w:rsidR="00212684" w:rsidRPr="003C25A1" w:rsidRDefault="00212684" w:rsidP="00C31BDE">
      <w:pPr>
        <w:autoSpaceDE w:val="0"/>
        <w:autoSpaceDN w:val="0"/>
        <w:adjustRightInd w:val="0"/>
        <w:spacing w:after="0" w:line="240" w:lineRule="auto"/>
        <w:ind w:left="1440"/>
        <w:rPr>
          <w:rFonts w:cs="Arial"/>
          <w:b/>
          <w:sz w:val="22"/>
          <w:u w:val="single"/>
        </w:rPr>
      </w:pPr>
      <w:r w:rsidRPr="003C25A1">
        <w:rPr>
          <w:rFonts w:cs="Arial"/>
          <w:b/>
          <w:sz w:val="22"/>
          <w:u w:val="single"/>
        </w:rPr>
        <w:t>• tourism facilities (under Core Strategy Policy CS10);</w:t>
      </w:r>
    </w:p>
    <w:p w:rsidR="00212684" w:rsidRPr="003C25A1" w:rsidRDefault="00212684" w:rsidP="00C31BDE">
      <w:pPr>
        <w:autoSpaceDE w:val="0"/>
        <w:autoSpaceDN w:val="0"/>
        <w:adjustRightInd w:val="0"/>
        <w:spacing w:after="0" w:line="240" w:lineRule="auto"/>
        <w:ind w:left="1440"/>
        <w:rPr>
          <w:rFonts w:cs="Arial"/>
          <w:b/>
          <w:sz w:val="22"/>
          <w:u w:val="single"/>
        </w:rPr>
      </w:pPr>
      <w:r w:rsidRPr="003C25A1">
        <w:rPr>
          <w:rFonts w:cs="Arial"/>
          <w:b/>
          <w:sz w:val="22"/>
          <w:u w:val="single"/>
        </w:rPr>
        <w:t>• community facilities, development in support (under Core Strategy  Policy CS13);</w:t>
      </w:r>
    </w:p>
    <w:p w:rsidR="00212684" w:rsidRPr="003C25A1" w:rsidRDefault="00212684" w:rsidP="00C31BDE">
      <w:pPr>
        <w:autoSpaceDE w:val="0"/>
        <w:autoSpaceDN w:val="0"/>
        <w:adjustRightInd w:val="0"/>
        <w:spacing w:after="0" w:line="240" w:lineRule="auto"/>
        <w:ind w:left="1440"/>
        <w:rPr>
          <w:rFonts w:cs="Arial"/>
          <w:b/>
          <w:sz w:val="22"/>
          <w:u w:val="single"/>
        </w:rPr>
      </w:pPr>
      <w:r w:rsidRPr="003C25A1">
        <w:rPr>
          <w:rFonts w:cs="Arial"/>
          <w:b/>
          <w:sz w:val="22"/>
          <w:u w:val="single"/>
        </w:rPr>
        <w:t xml:space="preserve">• renewable energy generation (under Policy DM20 of the rural economy or to this Plan); </w:t>
      </w:r>
    </w:p>
    <w:p w:rsidR="00212684" w:rsidRPr="003C25A1" w:rsidRDefault="00212684" w:rsidP="00C31BDE">
      <w:pPr>
        <w:autoSpaceDE w:val="0"/>
        <w:autoSpaceDN w:val="0"/>
        <w:adjustRightInd w:val="0"/>
        <w:spacing w:after="0" w:line="240" w:lineRule="auto"/>
        <w:ind w:left="1440"/>
        <w:rPr>
          <w:rFonts w:cs="Arial"/>
          <w:b/>
          <w:sz w:val="22"/>
          <w:u w:val="single"/>
        </w:rPr>
      </w:pPr>
      <w:r w:rsidRPr="003C25A1">
        <w:rPr>
          <w:rFonts w:cs="Arial"/>
          <w:b/>
          <w:sz w:val="22"/>
          <w:u w:val="single"/>
        </w:rPr>
        <w:t xml:space="preserve">• rural workers’ housing (under Policy DM6 of this Plan); and  </w:t>
      </w:r>
    </w:p>
    <w:p w:rsidR="00212684" w:rsidRPr="003C25A1" w:rsidRDefault="00212684" w:rsidP="00C31BDE">
      <w:pPr>
        <w:autoSpaceDE w:val="0"/>
        <w:autoSpaceDN w:val="0"/>
        <w:adjustRightInd w:val="0"/>
        <w:spacing w:after="0" w:line="240" w:lineRule="auto"/>
        <w:ind w:left="1440"/>
        <w:rPr>
          <w:rFonts w:cs="Arial"/>
          <w:b/>
          <w:sz w:val="22"/>
          <w:u w:val="single"/>
        </w:rPr>
      </w:pPr>
      <w:r w:rsidRPr="003C25A1">
        <w:rPr>
          <w:rFonts w:cs="Arial"/>
          <w:b/>
          <w:sz w:val="22"/>
          <w:u w:val="single"/>
        </w:rPr>
        <w:t xml:space="preserve">• affordable housing (under Core Strategy Policy CS09);  </w:t>
      </w:r>
    </w:p>
    <w:p w:rsidR="00212684" w:rsidRPr="003C25A1" w:rsidRDefault="00212684" w:rsidP="00C31BDE">
      <w:pPr>
        <w:autoSpaceDE w:val="0"/>
        <w:autoSpaceDN w:val="0"/>
        <w:adjustRightInd w:val="0"/>
        <w:spacing w:after="0" w:line="240" w:lineRule="auto"/>
        <w:ind w:left="720"/>
        <w:rPr>
          <w:rFonts w:cs="Arial"/>
          <w:b/>
          <w:sz w:val="22"/>
          <w:u w:val="single"/>
        </w:rPr>
      </w:pPr>
    </w:p>
    <w:p w:rsidR="00C31BDE" w:rsidRPr="003C25A1" w:rsidRDefault="00212684" w:rsidP="00C31BDE">
      <w:pPr>
        <w:ind w:left="720"/>
        <w:rPr>
          <w:rFonts w:cs="Arial"/>
          <w:b/>
          <w:sz w:val="22"/>
          <w:u w:val="single"/>
        </w:rPr>
      </w:pPr>
      <w:r w:rsidRPr="003C25A1">
        <w:rPr>
          <w:rFonts w:cs="Arial"/>
          <w:b/>
          <w:sz w:val="22"/>
          <w:u w:val="single"/>
        </w:rPr>
        <w:t>In Smaller Villages and Hamlets, infilling in accordance with Policy DM3. will also be permitted in addition to those categories identified in the previous paragraph.</w:t>
      </w:r>
    </w:p>
    <w:p w:rsidR="00C31BDE" w:rsidRPr="003C25A1" w:rsidRDefault="00C31BDE" w:rsidP="00C31BDE">
      <w:pPr>
        <w:rPr>
          <w:rFonts w:cs="Arial"/>
          <w:b/>
          <w:sz w:val="22"/>
          <w:u w:val="single"/>
        </w:rPr>
      </w:pPr>
      <w:r w:rsidRPr="003C25A1">
        <w:rPr>
          <w:rFonts w:cs="Arial"/>
          <w:b/>
          <w:sz w:val="22"/>
          <w:u w:val="single"/>
        </w:rPr>
        <w:br w:type="page"/>
      </w:r>
    </w:p>
    <w:tbl>
      <w:tblPr>
        <w:tblStyle w:val="TableGrid"/>
        <w:tblW w:w="0" w:type="auto"/>
        <w:tblLook w:val="04A0" w:firstRow="1" w:lastRow="0" w:firstColumn="1" w:lastColumn="0" w:noHBand="0" w:noVBand="1"/>
      </w:tblPr>
      <w:tblGrid>
        <w:gridCol w:w="1390"/>
        <w:gridCol w:w="730"/>
        <w:gridCol w:w="1698"/>
        <w:gridCol w:w="5424"/>
      </w:tblGrid>
      <w:tr w:rsidR="00C31BDE" w:rsidRPr="003C25A1" w:rsidTr="00C31BDE">
        <w:tc>
          <w:tcPr>
            <w:tcW w:w="1384" w:type="dxa"/>
            <w:shd w:val="clear" w:color="auto" w:fill="BFBFBF" w:themeFill="background1" w:themeFillShade="BF"/>
          </w:tcPr>
          <w:p w:rsidR="00C31BDE" w:rsidRPr="003C25A1" w:rsidRDefault="00C31BDE" w:rsidP="00C31BDE">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C31BDE" w:rsidRPr="003C25A1" w:rsidRDefault="00C31BDE" w:rsidP="00C31BDE">
            <w:pPr>
              <w:rPr>
                <w:rFonts w:cs="Arial"/>
                <w:sz w:val="22"/>
              </w:rPr>
            </w:pPr>
            <w:r w:rsidRPr="003C25A1">
              <w:rPr>
                <w:rFonts w:cs="Arial"/>
                <w:sz w:val="22"/>
              </w:rPr>
              <w:t>Plan Page No.</w:t>
            </w:r>
          </w:p>
        </w:tc>
        <w:tc>
          <w:tcPr>
            <w:tcW w:w="1701" w:type="dxa"/>
            <w:shd w:val="clear" w:color="auto" w:fill="BFBFBF" w:themeFill="background1" w:themeFillShade="BF"/>
          </w:tcPr>
          <w:p w:rsidR="00C31BDE" w:rsidRPr="003C25A1" w:rsidRDefault="00C31BDE" w:rsidP="00C31BDE">
            <w:pPr>
              <w:rPr>
                <w:rFonts w:cs="Arial"/>
                <w:sz w:val="22"/>
              </w:rPr>
            </w:pPr>
            <w:r w:rsidRPr="003C25A1">
              <w:rPr>
                <w:rFonts w:cs="Arial"/>
                <w:sz w:val="22"/>
              </w:rPr>
              <w:t>Policy, Paragraph or Map No.</w:t>
            </w:r>
          </w:p>
        </w:tc>
        <w:tc>
          <w:tcPr>
            <w:tcW w:w="5448" w:type="dxa"/>
            <w:shd w:val="clear" w:color="auto" w:fill="BFBFBF" w:themeFill="background1" w:themeFillShade="BF"/>
          </w:tcPr>
          <w:p w:rsidR="00C31BDE" w:rsidRPr="003C25A1" w:rsidRDefault="00C31BDE" w:rsidP="00C31BDE">
            <w:pPr>
              <w:rPr>
                <w:rFonts w:cs="Arial"/>
                <w:sz w:val="22"/>
              </w:rPr>
            </w:pPr>
          </w:p>
          <w:p w:rsidR="00C31BDE" w:rsidRPr="003C25A1" w:rsidRDefault="00C31BDE" w:rsidP="00C31BDE">
            <w:pPr>
              <w:rPr>
                <w:rFonts w:cs="Arial"/>
                <w:sz w:val="22"/>
              </w:rPr>
            </w:pPr>
            <w:r w:rsidRPr="003C25A1">
              <w:rPr>
                <w:rFonts w:cs="Arial"/>
                <w:sz w:val="22"/>
              </w:rPr>
              <w:t>Nature of Modification</w:t>
            </w:r>
          </w:p>
        </w:tc>
      </w:tr>
      <w:tr w:rsidR="00C31BDE" w:rsidRPr="003C25A1" w:rsidTr="00C31BDE">
        <w:tc>
          <w:tcPr>
            <w:tcW w:w="1384" w:type="dxa"/>
          </w:tcPr>
          <w:p w:rsidR="00C31BDE" w:rsidRPr="003C25A1" w:rsidRDefault="00A05669" w:rsidP="00C31BDE">
            <w:pPr>
              <w:jc w:val="center"/>
              <w:rPr>
                <w:rFonts w:cs="Arial"/>
                <w:sz w:val="22"/>
              </w:rPr>
            </w:pPr>
            <w:r>
              <w:rPr>
                <w:rFonts w:cs="Arial"/>
                <w:sz w:val="22"/>
              </w:rPr>
              <w:t>MM3</w:t>
            </w:r>
          </w:p>
        </w:tc>
        <w:tc>
          <w:tcPr>
            <w:tcW w:w="709" w:type="dxa"/>
          </w:tcPr>
          <w:p w:rsidR="00C31BDE" w:rsidRPr="003C25A1" w:rsidRDefault="000E1013" w:rsidP="00C31BDE">
            <w:pPr>
              <w:jc w:val="center"/>
              <w:rPr>
                <w:rFonts w:cs="Arial"/>
                <w:sz w:val="22"/>
              </w:rPr>
            </w:pPr>
            <w:r w:rsidRPr="003C25A1">
              <w:rPr>
                <w:rFonts w:cs="Arial"/>
                <w:sz w:val="22"/>
              </w:rPr>
              <w:t>20</w:t>
            </w:r>
          </w:p>
        </w:tc>
        <w:tc>
          <w:tcPr>
            <w:tcW w:w="1701" w:type="dxa"/>
          </w:tcPr>
          <w:p w:rsidR="00C31BDE" w:rsidRPr="003C25A1" w:rsidRDefault="000E1013" w:rsidP="000E1013">
            <w:pPr>
              <w:rPr>
                <w:rFonts w:cs="Arial"/>
                <w:sz w:val="22"/>
              </w:rPr>
            </w:pPr>
            <w:r w:rsidRPr="003C25A1">
              <w:rPr>
                <w:rFonts w:cs="Arial"/>
                <w:sz w:val="22"/>
              </w:rPr>
              <w:t xml:space="preserve">New policy </w:t>
            </w:r>
            <w:r w:rsidR="00C31BDE" w:rsidRPr="003C25A1">
              <w:rPr>
                <w:rFonts w:cs="Arial"/>
                <w:sz w:val="22"/>
              </w:rPr>
              <w:t xml:space="preserve">DM2A </w:t>
            </w:r>
          </w:p>
        </w:tc>
        <w:tc>
          <w:tcPr>
            <w:tcW w:w="5448" w:type="dxa"/>
          </w:tcPr>
          <w:p w:rsidR="00C31BDE" w:rsidRPr="003C25A1" w:rsidRDefault="000E1013" w:rsidP="00C31BDE">
            <w:pPr>
              <w:rPr>
                <w:rFonts w:cs="Arial"/>
                <w:sz w:val="22"/>
              </w:rPr>
            </w:pPr>
            <w:r w:rsidRPr="003C25A1">
              <w:rPr>
                <w:rFonts w:cs="Arial"/>
                <w:sz w:val="22"/>
              </w:rPr>
              <w:t>Insert new policy after Policy DM2.</w:t>
            </w:r>
          </w:p>
        </w:tc>
      </w:tr>
    </w:tbl>
    <w:p w:rsidR="000E1013" w:rsidRPr="003C25A1" w:rsidRDefault="000E1013" w:rsidP="000E1013">
      <w:pPr>
        <w:autoSpaceDE w:val="0"/>
        <w:autoSpaceDN w:val="0"/>
        <w:adjustRightInd w:val="0"/>
        <w:spacing w:after="0" w:line="240" w:lineRule="auto"/>
        <w:rPr>
          <w:rFonts w:cs="Arial"/>
          <w:sz w:val="22"/>
          <w:u w:val="single"/>
        </w:rPr>
      </w:pPr>
    </w:p>
    <w:p w:rsidR="000E1013" w:rsidRPr="003C25A1" w:rsidRDefault="000E1013" w:rsidP="000E1013">
      <w:pPr>
        <w:autoSpaceDE w:val="0"/>
        <w:autoSpaceDN w:val="0"/>
        <w:adjustRightInd w:val="0"/>
        <w:spacing w:after="0" w:line="240" w:lineRule="auto"/>
        <w:rPr>
          <w:rFonts w:cs="Arial"/>
          <w:sz w:val="22"/>
          <w:u w:val="single"/>
        </w:rPr>
      </w:pPr>
    </w:p>
    <w:p w:rsidR="000E1013" w:rsidRPr="003C25A1" w:rsidRDefault="000E1013" w:rsidP="000E1013">
      <w:pPr>
        <w:autoSpaceDE w:val="0"/>
        <w:autoSpaceDN w:val="0"/>
        <w:adjustRightInd w:val="0"/>
        <w:spacing w:after="0" w:line="240" w:lineRule="auto"/>
        <w:rPr>
          <w:rFonts w:cs="Arial"/>
          <w:b/>
          <w:bCs/>
          <w:sz w:val="22"/>
          <w:u w:val="single"/>
        </w:rPr>
      </w:pPr>
      <w:r w:rsidRPr="003C25A1">
        <w:rPr>
          <w:rFonts w:cs="Arial"/>
          <w:b/>
          <w:bCs/>
          <w:sz w:val="22"/>
          <w:u w:val="single"/>
        </w:rPr>
        <w:t>DM2</w:t>
      </w:r>
      <w:r w:rsidR="00326DAA" w:rsidRPr="003C25A1">
        <w:rPr>
          <w:rFonts w:cs="Arial"/>
          <w:b/>
          <w:bCs/>
          <w:sz w:val="22"/>
          <w:u w:val="single"/>
        </w:rPr>
        <w:t>A</w:t>
      </w:r>
      <w:r w:rsidRPr="003C25A1">
        <w:rPr>
          <w:rFonts w:cs="Arial"/>
          <w:b/>
          <w:bCs/>
          <w:sz w:val="22"/>
          <w:u w:val="single"/>
        </w:rPr>
        <w:t xml:space="preserve"> - Early Review of Local Plan</w:t>
      </w:r>
    </w:p>
    <w:p w:rsidR="000E1013" w:rsidRPr="003C25A1" w:rsidRDefault="000E1013" w:rsidP="000E1013">
      <w:pPr>
        <w:autoSpaceDE w:val="0"/>
        <w:autoSpaceDN w:val="0"/>
        <w:adjustRightInd w:val="0"/>
        <w:spacing w:after="0" w:line="240" w:lineRule="auto"/>
        <w:rPr>
          <w:rFonts w:cs="Arial"/>
          <w:b/>
          <w:bCs/>
          <w:sz w:val="22"/>
          <w:u w:val="single"/>
        </w:rPr>
      </w:pPr>
    </w:p>
    <w:p w:rsidR="000E1013" w:rsidRPr="003C25A1" w:rsidRDefault="000E1013" w:rsidP="000E1013">
      <w:pPr>
        <w:autoSpaceDE w:val="0"/>
        <w:autoSpaceDN w:val="0"/>
        <w:adjustRightInd w:val="0"/>
        <w:spacing w:after="0" w:line="240" w:lineRule="auto"/>
        <w:rPr>
          <w:rFonts w:cs="Arial"/>
          <w:b/>
          <w:sz w:val="22"/>
          <w:u w:val="single"/>
        </w:rPr>
      </w:pPr>
      <w:r w:rsidRPr="003C25A1">
        <w:rPr>
          <w:rFonts w:cs="Arial"/>
          <w:b/>
          <w:sz w:val="22"/>
          <w:u w:val="single"/>
        </w:rPr>
        <w:t>An early review of the Local Plan will be undertaken, commencing with the publication of a consultation document (a Draft Local Plan) in 2016. This is set out in the Local Development Scheme (LDS). An early review will ensure a set of deliverable and achievable housing sites for the duration of the Plan period, with the most up to date policy framework to secure continuity for the longer term.</w:t>
      </w:r>
    </w:p>
    <w:p w:rsidR="000E1013" w:rsidRPr="003C25A1" w:rsidRDefault="000E1013" w:rsidP="000E1013">
      <w:pPr>
        <w:autoSpaceDE w:val="0"/>
        <w:autoSpaceDN w:val="0"/>
        <w:adjustRightInd w:val="0"/>
        <w:spacing w:after="0" w:line="240" w:lineRule="auto"/>
        <w:rPr>
          <w:rFonts w:cs="Arial"/>
          <w:b/>
          <w:sz w:val="22"/>
          <w:u w:val="single"/>
        </w:rPr>
      </w:pPr>
    </w:p>
    <w:p w:rsidR="00670D94" w:rsidRPr="003C25A1" w:rsidRDefault="000E1013" w:rsidP="000E1013">
      <w:pPr>
        <w:autoSpaceDE w:val="0"/>
        <w:autoSpaceDN w:val="0"/>
        <w:adjustRightInd w:val="0"/>
        <w:spacing w:after="0" w:line="240" w:lineRule="auto"/>
        <w:rPr>
          <w:rFonts w:cs="Arial"/>
          <w:b/>
          <w:sz w:val="22"/>
          <w:u w:val="single"/>
        </w:rPr>
      </w:pPr>
      <w:r w:rsidRPr="003C25A1">
        <w:rPr>
          <w:rFonts w:cs="Arial"/>
          <w:b/>
          <w:sz w:val="22"/>
          <w:u w:val="single"/>
        </w:rPr>
        <w:t>The review will identify the full, objectively assessed housing needs for the District and proposals to ensure that this is met in so far as this is consistent with national policy (National Planning Policy Framework).</w:t>
      </w:r>
    </w:p>
    <w:p w:rsidR="000E1013" w:rsidRPr="003C25A1" w:rsidRDefault="000E1013">
      <w:pPr>
        <w:rPr>
          <w:rFonts w:cs="Arial"/>
          <w:sz w:val="22"/>
        </w:rPr>
      </w:pPr>
      <w:r w:rsidRPr="003C25A1">
        <w:rPr>
          <w:rFonts w:cs="Arial"/>
          <w:sz w:val="22"/>
        </w:rPr>
        <w:br w:type="page"/>
      </w:r>
    </w:p>
    <w:p w:rsidR="000E1013" w:rsidRPr="003C25A1" w:rsidRDefault="000E1013" w:rsidP="000E1013">
      <w:pPr>
        <w:autoSpaceDE w:val="0"/>
        <w:autoSpaceDN w:val="0"/>
        <w:adjustRightInd w:val="0"/>
        <w:spacing w:after="0" w:line="240" w:lineRule="auto"/>
        <w:rPr>
          <w:rFonts w:cs="Arial"/>
          <w:sz w:val="22"/>
        </w:rPr>
      </w:pPr>
    </w:p>
    <w:tbl>
      <w:tblPr>
        <w:tblStyle w:val="TableGrid"/>
        <w:tblW w:w="0" w:type="auto"/>
        <w:tblLook w:val="04A0" w:firstRow="1" w:lastRow="0" w:firstColumn="1" w:lastColumn="0" w:noHBand="0" w:noVBand="1"/>
      </w:tblPr>
      <w:tblGrid>
        <w:gridCol w:w="1390"/>
        <w:gridCol w:w="730"/>
        <w:gridCol w:w="1700"/>
        <w:gridCol w:w="5422"/>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A05669" w:rsidP="00670D94">
            <w:pPr>
              <w:jc w:val="center"/>
              <w:rPr>
                <w:rFonts w:cs="Arial"/>
                <w:sz w:val="22"/>
              </w:rPr>
            </w:pPr>
            <w:r>
              <w:rPr>
                <w:rFonts w:cs="Arial"/>
                <w:sz w:val="22"/>
              </w:rPr>
              <w:t>MM4</w:t>
            </w:r>
          </w:p>
        </w:tc>
        <w:tc>
          <w:tcPr>
            <w:tcW w:w="709" w:type="dxa"/>
          </w:tcPr>
          <w:p w:rsidR="00670D94" w:rsidRPr="003C25A1" w:rsidRDefault="00670D94" w:rsidP="00670D94">
            <w:pPr>
              <w:jc w:val="center"/>
              <w:rPr>
                <w:rFonts w:cs="Arial"/>
                <w:sz w:val="22"/>
              </w:rPr>
            </w:pPr>
            <w:r w:rsidRPr="003C25A1">
              <w:rPr>
                <w:rFonts w:cs="Arial"/>
                <w:sz w:val="22"/>
              </w:rPr>
              <w:t>20-21</w:t>
            </w:r>
          </w:p>
        </w:tc>
        <w:tc>
          <w:tcPr>
            <w:tcW w:w="1701" w:type="dxa"/>
          </w:tcPr>
          <w:p w:rsidR="00670D94" w:rsidRPr="003C25A1" w:rsidRDefault="00670D94" w:rsidP="00C31BDE">
            <w:pPr>
              <w:rPr>
                <w:rFonts w:cs="Arial"/>
                <w:sz w:val="22"/>
              </w:rPr>
            </w:pPr>
            <w:r w:rsidRPr="003C25A1">
              <w:rPr>
                <w:rFonts w:cs="Arial"/>
                <w:sz w:val="22"/>
              </w:rPr>
              <w:t>DM3 and supporting text – Development in Smaller Villages and Hamlets</w:t>
            </w:r>
          </w:p>
        </w:tc>
        <w:tc>
          <w:tcPr>
            <w:tcW w:w="5448" w:type="dxa"/>
          </w:tcPr>
          <w:p w:rsidR="00670D94" w:rsidRPr="003C25A1" w:rsidRDefault="00EE038F" w:rsidP="00670D94">
            <w:pPr>
              <w:rPr>
                <w:rFonts w:cs="Arial"/>
                <w:sz w:val="22"/>
              </w:rPr>
            </w:pPr>
            <w:r w:rsidRPr="003C25A1">
              <w:rPr>
                <w:rFonts w:cs="Arial"/>
                <w:sz w:val="22"/>
              </w:rPr>
              <w:t>Amend title, supporting text and policy</w:t>
            </w:r>
          </w:p>
        </w:tc>
      </w:tr>
    </w:tbl>
    <w:p w:rsidR="00670D94" w:rsidRPr="003C25A1" w:rsidRDefault="00670D94">
      <w:pPr>
        <w:rPr>
          <w:rFonts w:cs="Arial"/>
          <w:sz w:val="22"/>
        </w:rPr>
      </w:pPr>
    </w:p>
    <w:p w:rsidR="00EE038F" w:rsidRPr="003C25A1" w:rsidRDefault="00EE038F" w:rsidP="00EE038F">
      <w:pPr>
        <w:spacing w:before="60" w:after="60" w:line="240" w:lineRule="auto"/>
        <w:jc w:val="both"/>
        <w:rPr>
          <w:rFonts w:eastAsia="MS Mincho" w:cs="Arial"/>
          <w:b/>
          <w:sz w:val="22"/>
        </w:rPr>
      </w:pPr>
      <w:r w:rsidRPr="003C25A1">
        <w:rPr>
          <w:rFonts w:eastAsia="MS Mincho" w:cs="Arial"/>
          <w:b/>
          <w:sz w:val="22"/>
        </w:rPr>
        <w:t xml:space="preserve">C.3 DM3 – </w:t>
      </w:r>
      <w:r w:rsidRPr="003C25A1">
        <w:rPr>
          <w:rFonts w:eastAsia="MS Mincho" w:cs="Arial"/>
          <w:b/>
          <w:strike/>
          <w:sz w:val="22"/>
        </w:rPr>
        <w:t>Infill d</w:t>
      </w:r>
      <w:r w:rsidRPr="003C25A1">
        <w:rPr>
          <w:rFonts w:eastAsia="MS Mincho" w:cs="Arial"/>
          <w:b/>
          <w:sz w:val="22"/>
          <w:u w:val="single"/>
        </w:rPr>
        <w:t>D</w:t>
      </w:r>
      <w:r w:rsidRPr="003C25A1">
        <w:rPr>
          <w:rFonts w:eastAsia="MS Mincho" w:cs="Arial"/>
          <w:b/>
          <w:sz w:val="22"/>
        </w:rPr>
        <w:t>evelopment in the Smaller Villages and Hamlets</w:t>
      </w:r>
    </w:p>
    <w:p w:rsidR="00EE038F" w:rsidRPr="003C25A1" w:rsidRDefault="00EE038F" w:rsidP="00EE038F">
      <w:pPr>
        <w:spacing w:before="60" w:after="60" w:line="240" w:lineRule="auto"/>
        <w:jc w:val="both"/>
        <w:rPr>
          <w:rFonts w:eastAsia="MS Mincho" w:cs="Arial"/>
          <w:sz w:val="22"/>
        </w:rPr>
      </w:pPr>
    </w:p>
    <w:p w:rsidR="00EE038F" w:rsidRPr="003C25A1" w:rsidRDefault="00EE038F" w:rsidP="00EE038F">
      <w:pPr>
        <w:spacing w:before="60" w:after="60" w:line="240" w:lineRule="auto"/>
        <w:jc w:val="both"/>
        <w:rPr>
          <w:rFonts w:eastAsia="MS Mincho" w:cs="Arial"/>
          <w:sz w:val="22"/>
        </w:rPr>
      </w:pPr>
      <w:r w:rsidRPr="003C25A1">
        <w:rPr>
          <w:rFonts w:eastAsia="MS Mincho" w:cs="Arial"/>
          <w:sz w:val="22"/>
        </w:rPr>
        <w:t>Context</w:t>
      </w:r>
    </w:p>
    <w:p w:rsidR="00EE038F" w:rsidRPr="003C25A1" w:rsidRDefault="00EE038F" w:rsidP="00EE038F">
      <w:pPr>
        <w:spacing w:before="60" w:after="60" w:line="240" w:lineRule="auto"/>
        <w:jc w:val="both"/>
        <w:rPr>
          <w:rFonts w:eastAsia="MS Mincho" w:cs="Arial"/>
          <w:strike/>
          <w:sz w:val="22"/>
        </w:rPr>
      </w:pPr>
      <w:r w:rsidRPr="003C25A1">
        <w:rPr>
          <w:rFonts w:eastAsia="MS Mincho" w:cs="Arial"/>
          <w:b/>
          <w:bCs/>
          <w:sz w:val="22"/>
        </w:rPr>
        <w:t xml:space="preserve">C.3.1 </w:t>
      </w:r>
      <w:r w:rsidRPr="003C25A1">
        <w:rPr>
          <w:rFonts w:eastAsia="MS Mincho" w:cs="Arial"/>
          <w:sz w:val="22"/>
        </w:rPr>
        <w:t xml:space="preserve">This Plan aims to identify potential site allocations to enable new housing, but this is an inappropriate approach for the more rural locations due to lack of services and facilities, poorer transport connections and the potential negative impact on the </w:t>
      </w:r>
      <w:r w:rsidRPr="003C25A1">
        <w:rPr>
          <w:rFonts w:eastAsia="MS Mincho" w:cs="Arial"/>
          <w:strike/>
          <w:sz w:val="22"/>
        </w:rPr>
        <w:t xml:space="preserve">countryside. </w:t>
      </w:r>
    </w:p>
    <w:p w:rsidR="00EE038F" w:rsidRPr="003C25A1" w:rsidRDefault="00EE038F" w:rsidP="00EE038F">
      <w:pPr>
        <w:spacing w:before="60" w:after="60" w:line="240" w:lineRule="auto"/>
        <w:jc w:val="both"/>
        <w:rPr>
          <w:rFonts w:eastAsia="MS Mincho" w:cs="Arial"/>
          <w:strike/>
          <w:sz w:val="22"/>
        </w:rPr>
      </w:pPr>
    </w:p>
    <w:p w:rsidR="00EE038F" w:rsidRPr="003C25A1" w:rsidRDefault="00EE038F" w:rsidP="00EE038F">
      <w:pPr>
        <w:spacing w:before="60" w:after="60" w:line="240" w:lineRule="auto"/>
        <w:jc w:val="both"/>
        <w:rPr>
          <w:rFonts w:eastAsia="MS Mincho" w:cs="Arial"/>
          <w:sz w:val="22"/>
          <w:u w:val="single"/>
        </w:rPr>
      </w:pPr>
      <w:r w:rsidRPr="003C25A1">
        <w:rPr>
          <w:rFonts w:eastAsia="MS Mincho" w:cs="Arial"/>
          <w:sz w:val="22"/>
          <w:u w:val="single"/>
        </w:rPr>
        <w:t xml:space="preserve">The Core Strategy designated 55 ‘Smaller Villages and Hamlets’, these being of modest size, rural character, and with a more limited range of services and facilities than the ‘Rural Villages’ and ‘Key Rural Service Centres’ where most of the rural growth in the Borough would be focused.   </w:t>
      </w:r>
    </w:p>
    <w:p w:rsidR="00EE038F" w:rsidRPr="003C25A1" w:rsidRDefault="00EE038F" w:rsidP="00EE038F">
      <w:pPr>
        <w:spacing w:before="60" w:after="60" w:line="240" w:lineRule="auto"/>
        <w:jc w:val="both"/>
        <w:rPr>
          <w:rFonts w:eastAsia="MS Mincho" w:cs="Arial"/>
          <w:sz w:val="22"/>
        </w:rPr>
      </w:pPr>
    </w:p>
    <w:p w:rsidR="00EE038F" w:rsidRPr="003C25A1" w:rsidRDefault="00EE038F" w:rsidP="00EE038F">
      <w:pPr>
        <w:spacing w:before="60" w:after="60" w:line="240" w:lineRule="auto"/>
        <w:jc w:val="both"/>
        <w:rPr>
          <w:rFonts w:eastAsia="MS Mincho" w:cs="Arial"/>
          <w:sz w:val="22"/>
        </w:rPr>
      </w:pPr>
      <w:r w:rsidRPr="003C25A1">
        <w:rPr>
          <w:rFonts w:eastAsia="MS Mincho" w:cs="Arial"/>
          <w:b/>
          <w:bCs/>
          <w:sz w:val="22"/>
        </w:rPr>
        <w:t xml:space="preserve">C.3.2 </w:t>
      </w:r>
      <w:r w:rsidRPr="003C25A1">
        <w:rPr>
          <w:rFonts w:eastAsia="MS Mincho" w:cs="Arial"/>
          <w:sz w:val="22"/>
        </w:rPr>
        <w:t xml:space="preserve">Policy CS06 (Development in Rural Areas) indicates more modest levels of development </w:t>
      </w:r>
      <w:r w:rsidRPr="003C25A1">
        <w:rPr>
          <w:rFonts w:eastAsia="MS Mincho" w:cs="Arial"/>
          <w:sz w:val="22"/>
          <w:u w:val="single"/>
        </w:rPr>
        <w:t>(than in the larger ‘Key Rural Service Centres’ and ‘Rural Villages’)</w:t>
      </w:r>
      <w:r w:rsidRPr="003C25A1">
        <w:rPr>
          <w:rFonts w:eastAsia="MS Mincho" w:cs="Arial"/>
          <w:sz w:val="22"/>
        </w:rPr>
        <w:t xml:space="preserve"> will be permitted to meet local needs and maintain the vitality of these settlements where this can be achieved in a sustainable manner. Core Strategy Policy CS02 </w:t>
      </w:r>
      <w:r w:rsidRPr="003C25A1">
        <w:rPr>
          <w:rFonts w:eastAsia="MS Mincho" w:cs="Arial"/>
          <w:strike/>
          <w:sz w:val="22"/>
        </w:rPr>
        <w:t>‘</w:t>
      </w:r>
      <w:r w:rsidRPr="003C25A1">
        <w:rPr>
          <w:rFonts w:eastAsia="MS Mincho" w:cs="Arial"/>
          <w:sz w:val="22"/>
          <w:u w:val="single"/>
        </w:rPr>
        <w:t>(</w:t>
      </w:r>
      <w:r w:rsidRPr="003C25A1">
        <w:rPr>
          <w:rFonts w:eastAsia="MS Mincho" w:cs="Arial"/>
          <w:sz w:val="22"/>
        </w:rPr>
        <w:t>Settlement Hierarchy</w:t>
      </w:r>
      <w:r w:rsidRPr="003C25A1">
        <w:rPr>
          <w:rFonts w:eastAsia="MS Mincho" w:cs="Arial"/>
          <w:sz w:val="22"/>
          <w:u w:val="single"/>
        </w:rPr>
        <w:t>)</w:t>
      </w:r>
      <w:r w:rsidRPr="003C25A1">
        <w:rPr>
          <w:rFonts w:eastAsia="MS Mincho" w:cs="Arial"/>
          <w:strike/>
          <w:sz w:val="22"/>
        </w:rPr>
        <w:t>’</w:t>
      </w:r>
      <w:r w:rsidRPr="003C25A1">
        <w:rPr>
          <w:rFonts w:eastAsia="MS Mincho" w:cs="Arial"/>
          <w:sz w:val="22"/>
        </w:rPr>
        <w:t xml:space="preserve"> states development in ‘Smaller Villages and Hamlets’ will be limited to specific identified needs only.</w:t>
      </w:r>
    </w:p>
    <w:p w:rsidR="00EE038F" w:rsidRPr="003C25A1" w:rsidRDefault="00EE038F" w:rsidP="00EE038F">
      <w:pPr>
        <w:spacing w:before="60" w:after="60" w:line="240" w:lineRule="auto"/>
        <w:jc w:val="both"/>
        <w:rPr>
          <w:rFonts w:eastAsia="MS Mincho" w:cs="Arial"/>
          <w:sz w:val="22"/>
        </w:rPr>
      </w:pPr>
    </w:p>
    <w:p w:rsidR="00EE038F" w:rsidRPr="003C25A1" w:rsidRDefault="00EE038F" w:rsidP="00EE038F">
      <w:pPr>
        <w:spacing w:before="60" w:after="60" w:line="240" w:lineRule="auto"/>
        <w:jc w:val="both"/>
        <w:rPr>
          <w:rFonts w:eastAsia="MS Mincho" w:cs="Arial"/>
          <w:sz w:val="22"/>
        </w:rPr>
      </w:pPr>
      <w:r w:rsidRPr="003C25A1">
        <w:rPr>
          <w:rFonts w:eastAsia="MS Mincho" w:cs="Arial"/>
          <w:b/>
          <w:bCs/>
          <w:sz w:val="22"/>
        </w:rPr>
        <w:t xml:space="preserve">C.3.3 </w:t>
      </w:r>
      <w:r w:rsidRPr="003C25A1">
        <w:rPr>
          <w:rFonts w:eastAsia="MS Mincho" w:cs="Arial"/>
          <w:sz w:val="22"/>
        </w:rPr>
        <w:t>There are no development boundaries for the Smaller Villages and Hamlets. This is because these would likely to result in amounts and types of development beyond that envisaged by the Core Strategy.  This does not mean, however, that there is an embargo on development in these settlements, just that it will be focused on development appropriate for a rural area, and that to meet specific needs.  The Policy below clarifies what those categories include.</w:t>
      </w:r>
    </w:p>
    <w:p w:rsidR="00EE038F" w:rsidRPr="003C25A1" w:rsidRDefault="00EE038F" w:rsidP="00EE038F">
      <w:pPr>
        <w:spacing w:before="60" w:after="60" w:line="240" w:lineRule="auto"/>
        <w:jc w:val="both"/>
        <w:rPr>
          <w:rFonts w:eastAsia="MS Mincho" w:cs="Arial"/>
          <w:b/>
          <w:bCs/>
          <w:sz w:val="22"/>
        </w:rPr>
      </w:pPr>
    </w:p>
    <w:p w:rsidR="00EE038F" w:rsidRPr="003C25A1" w:rsidRDefault="00EE038F" w:rsidP="00EE038F">
      <w:pPr>
        <w:spacing w:before="60" w:after="60" w:line="240" w:lineRule="auto"/>
        <w:jc w:val="both"/>
        <w:rPr>
          <w:rFonts w:eastAsia="MS Mincho" w:cs="Arial"/>
          <w:sz w:val="22"/>
        </w:rPr>
      </w:pPr>
      <w:r w:rsidRPr="003C25A1">
        <w:rPr>
          <w:rFonts w:eastAsia="MS Mincho" w:cs="Arial"/>
          <w:b/>
          <w:bCs/>
          <w:sz w:val="22"/>
        </w:rPr>
        <w:t xml:space="preserve">C.3.4 </w:t>
      </w:r>
      <w:r w:rsidRPr="003C25A1">
        <w:rPr>
          <w:rFonts w:eastAsia="MS Mincho" w:cs="Arial"/>
          <w:sz w:val="22"/>
        </w:rPr>
        <w:t xml:space="preserve">The Borough Council has identified that there is a potential need, </w:t>
      </w:r>
      <w:r w:rsidRPr="003C25A1">
        <w:rPr>
          <w:rFonts w:eastAsia="MS Mincho" w:cs="Arial"/>
          <w:sz w:val="22"/>
          <w:u w:val="single"/>
        </w:rPr>
        <w:t xml:space="preserve">in addition to general rural development, </w:t>
      </w:r>
      <w:r w:rsidRPr="003C25A1">
        <w:rPr>
          <w:rFonts w:eastAsia="MS Mincho" w:cs="Arial"/>
          <w:sz w:val="22"/>
        </w:rPr>
        <w:t xml:space="preserve">for a modest amount of development in these smaller settlements to reflect local preferences (in conformity with the Government’s localism agenda), allow the settlements to adapt to changing needs and to help deliver the National Planning Policy Framework’s aim of boosting significantly the supply of housing. </w:t>
      </w:r>
      <w:r w:rsidRPr="003C25A1">
        <w:rPr>
          <w:rFonts w:eastAsia="MS Mincho" w:cs="Arial"/>
          <w:sz w:val="22"/>
          <w:u w:val="single"/>
        </w:rPr>
        <w:t>Therefore very modest housing growth for the Smaller Villages and Hamlets will be permitted in the form of limited infill development, as set out in the Policy, and rural exception sites which provide affordable housing for local people.</w:t>
      </w:r>
    </w:p>
    <w:p w:rsidR="00EE038F" w:rsidRPr="003C25A1" w:rsidRDefault="00EE038F" w:rsidP="00EE038F">
      <w:pPr>
        <w:spacing w:before="60" w:after="60" w:line="240" w:lineRule="auto"/>
        <w:jc w:val="both"/>
        <w:rPr>
          <w:rFonts w:eastAsia="MS Mincho" w:cs="Arial"/>
          <w:sz w:val="22"/>
        </w:rPr>
      </w:pPr>
    </w:p>
    <w:p w:rsidR="00EE038F" w:rsidRPr="003C25A1" w:rsidRDefault="00EE038F" w:rsidP="00EE038F">
      <w:pPr>
        <w:spacing w:before="60" w:after="60" w:line="240" w:lineRule="auto"/>
        <w:jc w:val="both"/>
        <w:rPr>
          <w:rFonts w:eastAsia="MS Mincho" w:cs="Arial"/>
          <w:sz w:val="22"/>
        </w:rPr>
      </w:pPr>
      <w:r w:rsidRPr="003C25A1">
        <w:rPr>
          <w:rFonts w:eastAsia="MS Mincho" w:cs="Arial"/>
          <w:b/>
          <w:bCs/>
          <w:sz w:val="22"/>
        </w:rPr>
        <w:t xml:space="preserve">C.3.5 </w:t>
      </w:r>
      <w:r w:rsidRPr="003C25A1">
        <w:rPr>
          <w:rFonts w:eastAsia="MS Mincho" w:cs="Arial"/>
          <w:sz w:val="22"/>
        </w:rPr>
        <w:t xml:space="preserve">However, this does need to take place within the overall thrust of the adopted Core Strategy which, in the interests of sustainability focuses most growth in and around the Borough’s towns, and concentrates most rural housing growth in the Key Rural Service Centres where it can benefit from and support rural services and facilities. </w:t>
      </w:r>
    </w:p>
    <w:p w:rsidR="00EE038F" w:rsidRPr="003C25A1" w:rsidRDefault="00EE038F" w:rsidP="00EE038F">
      <w:pPr>
        <w:spacing w:before="60" w:after="60" w:line="240" w:lineRule="auto"/>
        <w:jc w:val="both"/>
        <w:rPr>
          <w:rFonts w:eastAsia="MS Mincho" w:cs="Arial"/>
          <w:sz w:val="22"/>
        </w:rPr>
      </w:pPr>
    </w:p>
    <w:p w:rsidR="00EE038F" w:rsidRPr="003C25A1" w:rsidRDefault="00EE038F" w:rsidP="00EE038F">
      <w:pPr>
        <w:spacing w:before="60" w:after="60" w:line="240" w:lineRule="auto"/>
        <w:jc w:val="both"/>
        <w:rPr>
          <w:rFonts w:eastAsia="MS Mincho" w:cs="Arial"/>
          <w:sz w:val="22"/>
        </w:rPr>
      </w:pPr>
      <w:r w:rsidRPr="003C25A1">
        <w:rPr>
          <w:rFonts w:eastAsia="MS Mincho" w:cs="Arial"/>
          <w:b/>
          <w:bCs/>
          <w:sz w:val="22"/>
        </w:rPr>
        <w:t xml:space="preserve">C.3.5 </w:t>
      </w:r>
      <w:r w:rsidRPr="003C25A1">
        <w:rPr>
          <w:rFonts w:eastAsia="MS Mincho" w:cs="Arial"/>
          <w:sz w:val="22"/>
        </w:rPr>
        <w:t>Therefore very modest housing growth for the Smaller Villages and Hamlets will be permitted in the form of limited infill development and rural exception sites which provide affordable housing for local people.</w:t>
      </w:r>
    </w:p>
    <w:p w:rsidR="00EE038F" w:rsidRPr="003C25A1" w:rsidRDefault="00EE038F" w:rsidP="00EE038F">
      <w:pPr>
        <w:spacing w:before="60" w:after="60" w:line="240" w:lineRule="auto"/>
        <w:jc w:val="both"/>
        <w:rPr>
          <w:rFonts w:eastAsia="MS Mincho" w:cs="Arial"/>
          <w:sz w:val="22"/>
        </w:rPr>
      </w:pPr>
    </w:p>
    <w:p w:rsidR="00EE038F" w:rsidRPr="003C25A1" w:rsidRDefault="00EE038F" w:rsidP="00EE038F">
      <w:pPr>
        <w:spacing w:before="60" w:after="60" w:line="240" w:lineRule="auto"/>
        <w:jc w:val="both"/>
        <w:rPr>
          <w:rFonts w:eastAsia="MS Mincho" w:cs="Arial"/>
          <w:b/>
          <w:sz w:val="22"/>
        </w:rPr>
      </w:pPr>
      <w:r w:rsidRPr="003C25A1">
        <w:rPr>
          <w:rFonts w:eastAsia="MS Mincho" w:cs="Arial"/>
          <w:b/>
          <w:sz w:val="22"/>
        </w:rPr>
        <w:t>Relevant Local and National Policies</w:t>
      </w:r>
    </w:p>
    <w:p w:rsidR="00EE038F" w:rsidRPr="003C25A1" w:rsidRDefault="00EE038F" w:rsidP="00EE038F">
      <w:pPr>
        <w:spacing w:before="60" w:after="60" w:line="240" w:lineRule="auto"/>
        <w:jc w:val="both"/>
        <w:rPr>
          <w:rFonts w:eastAsia="MS Mincho" w:cs="Arial"/>
          <w:sz w:val="22"/>
        </w:rPr>
      </w:pPr>
      <w:r w:rsidRPr="003C25A1">
        <w:rPr>
          <w:rFonts w:eastAsia="MS Mincho" w:cs="Arial"/>
          <w:sz w:val="22"/>
        </w:rPr>
        <w:t>National Planning Policy Framework: Delivering a choice of high quality homes</w:t>
      </w:r>
    </w:p>
    <w:p w:rsidR="00EE038F" w:rsidRPr="003C25A1" w:rsidRDefault="00EE038F" w:rsidP="00EE038F">
      <w:pPr>
        <w:numPr>
          <w:ilvl w:val="0"/>
          <w:numId w:val="2"/>
        </w:numPr>
        <w:spacing w:before="60" w:after="60" w:line="240" w:lineRule="auto"/>
        <w:contextualSpacing/>
        <w:jc w:val="both"/>
        <w:rPr>
          <w:rFonts w:eastAsia="MS Mincho" w:cs="Arial"/>
          <w:sz w:val="22"/>
          <w:u w:val="single"/>
        </w:rPr>
      </w:pPr>
      <w:r w:rsidRPr="003C25A1">
        <w:rPr>
          <w:rFonts w:eastAsia="MS Mincho" w:cs="Arial"/>
          <w:sz w:val="22"/>
          <w:u w:val="single"/>
        </w:rPr>
        <w:t>Core planning principles (roles and characters of different areas)</w:t>
      </w:r>
    </w:p>
    <w:p w:rsidR="00EE038F" w:rsidRPr="003C25A1" w:rsidRDefault="00EE038F" w:rsidP="00EE038F">
      <w:pPr>
        <w:numPr>
          <w:ilvl w:val="0"/>
          <w:numId w:val="2"/>
        </w:numPr>
        <w:spacing w:before="60" w:after="60" w:line="240" w:lineRule="auto"/>
        <w:contextualSpacing/>
        <w:jc w:val="both"/>
        <w:rPr>
          <w:rFonts w:eastAsia="MS Mincho" w:cs="Arial"/>
          <w:sz w:val="22"/>
        </w:rPr>
      </w:pPr>
      <w:r w:rsidRPr="003C25A1">
        <w:rPr>
          <w:rFonts w:eastAsia="MS Mincho" w:cs="Arial"/>
          <w:sz w:val="22"/>
        </w:rPr>
        <w:t>para 50: Delivering a wide choice of high quality homes</w:t>
      </w:r>
    </w:p>
    <w:p w:rsidR="00EE038F" w:rsidRPr="003C25A1" w:rsidRDefault="00EE038F" w:rsidP="00EE038F">
      <w:pPr>
        <w:numPr>
          <w:ilvl w:val="0"/>
          <w:numId w:val="2"/>
        </w:numPr>
        <w:spacing w:before="60" w:after="60" w:line="240" w:lineRule="auto"/>
        <w:contextualSpacing/>
        <w:jc w:val="both"/>
        <w:rPr>
          <w:rFonts w:eastAsia="MS Mincho" w:cs="Arial"/>
          <w:sz w:val="22"/>
        </w:rPr>
      </w:pPr>
      <w:r w:rsidRPr="003C25A1">
        <w:rPr>
          <w:rFonts w:eastAsia="MS Mincho" w:cs="Arial"/>
          <w:sz w:val="22"/>
        </w:rPr>
        <w:t>para 54 &amp; 55: Housing in rural areas</w:t>
      </w:r>
    </w:p>
    <w:p w:rsidR="00EE038F" w:rsidRPr="003C25A1" w:rsidRDefault="00EE038F" w:rsidP="00EE038F">
      <w:pPr>
        <w:numPr>
          <w:ilvl w:val="0"/>
          <w:numId w:val="2"/>
        </w:numPr>
        <w:spacing w:before="60" w:after="60" w:line="240" w:lineRule="auto"/>
        <w:contextualSpacing/>
        <w:jc w:val="both"/>
        <w:rPr>
          <w:rFonts w:eastAsia="MS Mincho" w:cs="Arial"/>
          <w:sz w:val="22"/>
        </w:rPr>
      </w:pPr>
      <w:r w:rsidRPr="003C25A1">
        <w:rPr>
          <w:rFonts w:eastAsia="MS Mincho" w:cs="Arial"/>
          <w:sz w:val="22"/>
        </w:rPr>
        <w:t>para 69: Localism.</w:t>
      </w:r>
    </w:p>
    <w:p w:rsidR="00EE038F" w:rsidRPr="003C25A1" w:rsidRDefault="00EE038F" w:rsidP="00EE038F">
      <w:pPr>
        <w:spacing w:before="60" w:after="60" w:line="240" w:lineRule="auto"/>
        <w:jc w:val="both"/>
        <w:rPr>
          <w:rFonts w:eastAsia="MS Mincho" w:cs="Arial"/>
          <w:sz w:val="22"/>
        </w:rPr>
      </w:pPr>
      <w:r w:rsidRPr="003C25A1">
        <w:rPr>
          <w:rFonts w:eastAsia="MS Mincho" w:cs="Arial"/>
          <w:sz w:val="22"/>
        </w:rPr>
        <w:t>Core Strategy Policy CS01: Spatial Strategy</w:t>
      </w:r>
    </w:p>
    <w:p w:rsidR="00EE038F" w:rsidRPr="003C25A1" w:rsidRDefault="00EE038F" w:rsidP="00EE038F">
      <w:pPr>
        <w:spacing w:before="60" w:after="60" w:line="240" w:lineRule="auto"/>
        <w:jc w:val="both"/>
        <w:rPr>
          <w:rFonts w:eastAsia="MS Mincho" w:cs="Arial"/>
          <w:sz w:val="22"/>
        </w:rPr>
      </w:pPr>
      <w:r w:rsidRPr="003C25A1">
        <w:rPr>
          <w:rFonts w:eastAsia="MS Mincho" w:cs="Arial"/>
          <w:sz w:val="22"/>
        </w:rPr>
        <w:t>Core Strategy Policy CS02: Settlement Hierarchy</w:t>
      </w:r>
    </w:p>
    <w:p w:rsidR="00EE038F" w:rsidRPr="003C25A1" w:rsidRDefault="00EE038F" w:rsidP="00EE038F">
      <w:pPr>
        <w:spacing w:before="60" w:after="60" w:line="240" w:lineRule="auto"/>
        <w:jc w:val="both"/>
        <w:rPr>
          <w:rFonts w:eastAsia="MS Mincho" w:cs="Arial"/>
          <w:sz w:val="22"/>
        </w:rPr>
      </w:pPr>
      <w:r w:rsidRPr="003C25A1">
        <w:rPr>
          <w:rFonts w:eastAsia="MS Mincho" w:cs="Arial"/>
          <w:sz w:val="22"/>
        </w:rPr>
        <w:t>Core Strategy Policy CS06: Development in Rural Areas</w:t>
      </w:r>
    </w:p>
    <w:p w:rsidR="00EE038F" w:rsidRPr="003C25A1" w:rsidRDefault="00EE038F" w:rsidP="00EE038F">
      <w:pPr>
        <w:spacing w:before="60" w:after="60" w:line="240" w:lineRule="auto"/>
        <w:jc w:val="both"/>
        <w:rPr>
          <w:rFonts w:eastAsia="MS Mincho" w:cs="Arial"/>
          <w:sz w:val="22"/>
        </w:rPr>
      </w:pPr>
      <w:r w:rsidRPr="003C25A1">
        <w:rPr>
          <w:rFonts w:eastAsia="MS Mincho" w:cs="Arial"/>
          <w:sz w:val="22"/>
        </w:rPr>
        <w:t>Core Strategy Policy CS09: Housing Distribution</w:t>
      </w:r>
    </w:p>
    <w:p w:rsidR="00EE038F" w:rsidRPr="003C25A1" w:rsidRDefault="00EE038F" w:rsidP="00EE038F">
      <w:pPr>
        <w:spacing w:before="60" w:after="60" w:line="240" w:lineRule="auto"/>
        <w:jc w:val="both"/>
        <w:rPr>
          <w:rFonts w:eastAsia="MS Mincho" w:cs="Arial"/>
          <w:sz w:val="22"/>
          <w:u w:val="single"/>
        </w:rPr>
      </w:pPr>
      <w:r w:rsidRPr="003C25A1">
        <w:rPr>
          <w:rFonts w:eastAsia="MS Mincho" w:cs="Arial"/>
          <w:sz w:val="22"/>
          <w:u w:val="single"/>
        </w:rPr>
        <w:t>Core Strategy Policy CS10: The Economy</w:t>
      </w:r>
    </w:p>
    <w:p w:rsidR="00EE038F" w:rsidRPr="003C25A1" w:rsidRDefault="00EE038F" w:rsidP="00EE038F">
      <w:pPr>
        <w:spacing w:before="60" w:after="60" w:line="240" w:lineRule="auto"/>
        <w:jc w:val="both"/>
        <w:rPr>
          <w:rFonts w:eastAsia="MS Mincho" w:cs="Arial"/>
          <w:sz w:val="22"/>
          <w:u w:val="single"/>
        </w:rPr>
      </w:pPr>
      <w:r w:rsidRPr="003C25A1">
        <w:rPr>
          <w:rFonts w:eastAsia="MS Mincho" w:cs="Arial"/>
          <w:sz w:val="22"/>
          <w:u w:val="single"/>
        </w:rPr>
        <w:t xml:space="preserve">Core Strategy Policy CS13: Community and Culture </w:t>
      </w:r>
    </w:p>
    <w:p w:rsidR="00EE038F" w:rsidRPr="003C25A1" w:rsidRDefault="00EE038F" w:rsidP="00EE038F">
      <w:pPr>
        <w:spacing w:before="60" w:after="60" w:line="240" w:lineRule="auto"/>
        <w:jc w:val="both"/>
        <w:rPr>
          <w:rFonts w:eastAsia="MS Mincho" w:cs="Arial"/>
          <w:sz w:val="22"/>
        </w:rPr>
      </w:pPr>
    </w:p>
    <w:p w:rsidR="00EE038F" w:rsidRPr="003C25A1" w:rsidRDefault="00EE038F" w:rsidP="00EE038F">
      <w:pPr>
        <w:spacing w:before="60" w:after="60" w:line="240" w:lineRule="auto"/>
        <w:jc w:val="both"/>
        <w:rPr>
          <w:rFonts w:eastAsia="MS Mincho" w:cs="Arial"/>
          <w:sz w:val="22"/>
        </w:rPr>
      </w:pPr>
      <w:r w:rsidRPr="003C25A1">
        <w:rPr>
          <w:rFonts w:eastAsia="MS Mincho" w:cs="Arial"/>
          <w:sz w:val="22"/>
        </w:rPr>
        <w:t>Policy Approach</w:t>
      </w:r>
    </w:p>
    <w:p w:rsidR="00EE038F" w:rsidRPr="003C25A1" w:rsidRDefault="00EE038F" w:rsidP="00EE038F">
      <w:pPr>
        <w:spacing w:before="60" w:after="60" w:line="240" w:lineRule="auto"/>
        <w:jc w:val="both"/>
        <w:rPr>
          <w:rFonts w:eastAsia="MS Mincho" w:cs="Arial"/>
          <w:sz w:val="22"/>
        </w:rPr>
      </w:pPr>
      <w:r w:rsidRPr="003C25A1">
        <w:rPr>
          <w:rFonts w:eastAsia="MS Mincho" w:cs="Arial"/>
          <w:b/>
          <w:bCs/>
          <w:sz w:val="22"/>
        </w:rPr>
        <w:t xml:space="preserve">C.3.6 </w:t>
      </w:r>
      <w:r w:rsidRPr="003C25A1">
        <w:rPr>
          <w:rFonts w:eastAsia="MS Mincho" w:cs="Arial"/>
          <w:sz w:val="22"/>
        </w:rPr>
        <w:t>The policy is designed to provide more modest levels of growth</w:t>
      </w:r>
      <w:r w:rsidRPr="003C25A1">
        <w:rPr>
          <w:rFonts w:eastAsia="MS Mincho" w:cs="Arial"/>
          <w:sz w:val="22"/>
          <w:u w:val="single"/>
        </w:rPr>
        <w:t xml:space="preserve"> of a rural character, </w:t>
      </w:r>
      <w:r w:rsidRPr="003C25A1">
        <w:rPr>
          <w:rFonts w:eastAsia="MS Mincho" w:cs="Arial"/>
          <w:sz w:val="22"/>
        </w:rPr>
        <w:t>within Smaller Villages and Hamlets</w:t>
      </w:r>
      <w:r w:rsidRPr="003C25A1">
        <w:rPr>
          <w:rFonts w:eastAsia="MS Mincho" w:cs="Arial"/>
          <w:sz w:val="22"/>
          <w:u w:val="single"/>
        </w:rPr>
        <w:t>, by identifying the key types</w:t>
      </w:r>
      <w:r w:rsidR="00D62344" w:rsidRPr="003C25A1">
        <w:rPr>
          <w:rFonts w:eastAsia="MS Mincho" w:cs="Arial"/>
          <w:sz w:val="22"/>
          <w:u w:val="single"/>
        </w:rPr>
        <w:t xml:space="preserve"> of</w:t>
      </w:r>
      <w:r w:rsidRPr="003C25A1">
        <w:rPr>
          <w:rFonts w:eastAsia="MS Mincho" w:cs="Arial"/>
          <w:sz w:val="22"/>
          <w:u w:val="single"/>
        </w:rPr>
        <w:t xml:space="preserve"> rural development likely to be suitable, and</w:t>
      </w:r>
      <w:r w:rsidRPr="003C25A1">
        <w:rPr>
          <w:rFonts w:eastAsia="MS Mincho" w:cs="Arial"/>
          <w:sz w:val="22"/>
        </w:rPr>
        <w:t xml:space="preserve"> </w:t>
      </w:r>
      <w:r w:rsidRPr="003C25A1">
        <w:rPr>
          <w:rFonts w:eastAsia="MS Mincho" w:cs="Arial"/>
          <w:strike/>
          <w:sz w:val="22"/>
        </w:rPr>
        <w:t xml:space="preserve">by </w:t>
      </w:r>
      <w:r w:rsidRPr="003C25A1">
        <w:rPr>
          <w:rFonts w:eastAsia="MS Mincho" w:cs="Arial"/>
          <w:sz w:val="22"/>
        </w:rPr>
        <w:t xml:space="preserve">enabling appropriate, small-scale development adjacent to existing development. </w:t>
      </w:r>
    </w:p>
    <w:p w:rsidR="00EE038F" w:rsidRPr="003C25A1" w:rsidRDefault="00EE038F" w:rsidP="00EE038F">
      <w:pPr>
        <w:spacing w:before="60" w:after="60" w:line="240" w:lineRule="auto"/>
        <w:jc w:val="both"/>
        <w:rPr>
          <w:rFonts w:eastAsia="MS Mincho" w:cs="Arial"/>
          <w:sz w:val="22"/>
        </w:rPr>
      </w:pPr>
    </w:p>
    <w:p w:rsidR="00EE038F" w:rsidRPr="003C25A1" w:rsidRDefault="00EE038F" w:rsidP="00EE038F">
      <w:pPr>
        <w:spacing w:before="60" w:after="60" w:line="240" w:lineRule="auto"/>
        <w:jc w:val="both"/>
        <w:rPr>
          <w:rFonts w:eastAsia="MS Mincho" w:cs="Arial"/>
          <w:sz w:val="22"/>
        </w:rPr>
      </w:pPr>
      <w:r w:rsidRPr="003C25A1">
        <w:rPr>
          <w:rFonts w:eastAsia="MS Mincho" w:cs="Arial"/>
          <w:b/>
          <w:bCs/>
          <w:sz w:val="22"/>
        </w:rPr>
        <w:t xml:space="preserve">C.3.7 </w:t>
      </w:r>
      <w:r w:rsidRPr="003C25A1">
        <w:rPr>
          <w:rFonts w:eastAsia="MS Mincho" w:cs="Arial"/>
          <w:sz w:val="22"/>
        </w:rPr>
        <w:t>Infill development can make an improvement to the street scene where a gap has been left, for example due to demolished buildings or where it replaces lower quality development. It also provides the opportunity to add to the local housing stock without spoiling the local character and rural nature of the village. This policy clarifies the form of infill development that will be permitted in these designated smaller rural settlements.</w:t>
      </w:r>
    </w:p>
    <w:p w:rsidR="00EE038F" w:rsidRPr="003C25A1" w:rsidRDefault="00EE038F" w:rsidP="00EE038F">
      <w:pPr>
        <w:spacing w:before="60" w:after="60" w:line="240" w:lineRule="auto"/>
        <w:jc w:val="both"/>
        <w:rPr>
          <w:rFonts w:eastAsia="MS Mincho" w:cs="Arial"/>
          <w:sz w:val="22"/>
        </w:rPr>
      </w:pPr>
    </w:p>
    <w:p w:rsidR="00EE038F" w:rsidRPr="003C25A1" w:rsidRDefault="00EE038F" w:rsidP="00EE038F">
      <w:pPr>
        <w:spacing w:before="60" w:after="60" w:line="240" w:lineRule="auto"/>
        <w:jc w:val="both"/>
        <w:rPr>
          <w:rFonts w:eastAsia="MS Mincho" w:cs="Arial"/>
          <w:sz w:val="22"/>
        </w:rPr>
      </w:pPr>
      <w:r w:rsidRPr="003C25A1">
        <w:rPr>
          <w:rFonts w:eastAsia="MS Mincho" w:cs="Arial"/>
          <w:b/>
          <w:bCs/>
          <w:sz w:val="22"/>
        </w:rPr>
        <w:t xml:space="preserve">C.3.8 </w:t>
      </w:r>
      <w:r w:rsidRPr="003C25A1">
        <w:rPr>
          <w:rFonts w:eastAsia="MS Mincho" w:cs="Arial"/>
          <w:sz w:val="22"/>
        </w:rPr>
        <w:t xml:space="preserve">Affordable housing development may also be appropriate where this meets needs identified by the Borough Council.  Such development could potentially include a minor element of market housing if this was shown to be necessary to subsidise affordable housing provision to meet needs which would otherwise remain unmet. </w:t>
      </w:r>
    </w:p>
    <w:p w:rsidR="00EE038F" w:rsidRPr="003C25A1" w:rsidRDefault="00EE038F" w:rsidP="00EE038F">
      <w:pPr>
        <w:spacing w:before="60" w:after="60" w:line="240" w:lineRule="auto"/>
        <w:jc w:val="both"/>
        <w:rPr>
          <w:rFonts w:eastAsia="MS Mincho" w:cs="Arial"/>
          <w:sz w:val="22"/>
        </w:rPr>
      </w:pPr>
    </w:p>
    <w:p w:rsidR="00EE038F" w:rsidRPr="003C25A1" w:rsidRDefault="00EE038F" w:rsidP="00EE038F">
      <w:pPr>
        <w:spacing w:before="60" w:after="60" w:line="240" w:lineRule="auto"/>
        <w:ind w:left="720"/>
        <w:jc w:val="both"/>
        <w:rPr>
          <w:rFonts w:eastAsia="MS Mincho" w:cs="Arial"/>
          <w:b/>
          <w:sz w:val="22"/>
        </w:rPr>
      </w:pPr>
      <w:r w:rsidRPr="003C25A1">
        <w:rPr>
          <w:rFonts w:eastAsia="MS Mincho" w:cs="Arial"/>
          <w:b/>
          <w:sz w:val="22"/>
        </w:rPr>
        <w:t xml:space="preserve">Policy DM 3 – </w:t>
      </w:r>
      <w:r w:rsidRPr="003C25A1">
        <w:rPr>
          <w:rFonts w:eastAsia="MS Mincho" w:cs="Arial"/>
          <w:b/>
          <w:strike/>
          <w:sz w:val="22"/>
        </w:rPr>
        <w:t>Infill d</w:t>
      </w:r>
      <w:r w:rsidRPr="003C25A1">
        <w:rPr>
          <w:rFonts w:eastAsia="MS Mincho" w:cs="Arial"/>
          <w:b/>
          <w:sz w:val="22"/>
        </w:rPr>
        <w:t>Development in the Smaller Villages and Hamlets</w:t>
      </w:r>
    </w:p>
    <w:p w:rsidR="00EE038F" w:rsidRPr="003C25A1" w:rsidRDefault="00EE038F" w:rsidP="00EE038F">
      <w:pPr>
        <w:spacing w:before="60" w:after="60" w:line="240" w:lineRule="auto"/>
        <w:ind w:left="720"/>
        <w:jc w:val="both"/>
        <w:rPr>
          <w:rFonts w:eastAsia="MS Mincho" w:cs="Arial"/>
          <w:b/>
          <w:strike/>
          <w:sz w:val="22"/>
        </w:rPr>
      </w:pPr>
      <w:r w:rsidRPr="003C25A1">
        <w:rPr>
          <w:rFonts w:eastAsia="MS Mincho" w:cs="Arial"/>
          <w:b/>
          <w:sz w:val="22"/>
        </w:rPr>
        <w:t xml:space="preserve">New </w:t>
      </w:r>
      <w:r w:rsidRPr="003C25A1">
        <w:rPr>
          <w:rFonts w:eastAsia="MS Mincho" w:cs="Arial"/>
          <w:b/>
          <w:strike/>
          <w:sz w:val="22"/>
        </w:rPr>
        <w:t>housing</w:t>
      </w:r>
      <w:r w:rsidRPr="003C25A1">
        <w:rPr>
          <w:rFonts w:eastAsia="MS Mincho" w:cs="Arial"/>
          <w:b/>
          <w:sz w:val="22"/>
        </w:rPr>
        <w:t xml:space="preserve"> </w:t>
      </w:r>
      <w:r w:rsidRPr="003C25A1">
        <w:rPr>
          <w:rFonts w:eastAsia="MS Mincho" w:cs="Arial"/>
          <w:b/>
          <w:sz w:val="22"/>
          <w:u w:val="single"/>
        </w:rPr>
        <w:t>development</w:t>
      </w:r>
      <w:r w:rsidRPr="003C25A1">
        <w:rPr>
          <w:rFonts w:eastAsia="MS Mincho" w:cs="Arial"/>
          <w:b/>
          <w:sz w:val="22"/>
        </w:rPr>
        <w:t xml:space="preserve"> in the designated Smaller Villages and Hamlets will be limited to </w:t>
      </w:r>
      <w:r w:rsidRPr="003C25A1">
        <w:rPr>
          <w:rFonts w:eastAsia="MS Mincho" w:cs="Arial"/>
          <w:b/>
          <w:strike/>
          <w:sz w:val="22"/>
        </w:rPr>
        <w:t>the provision of affordable housing under the rural exception policy, and to the provision of housing essential for the operation of the rural economy,.</w:t>
      </w:r>
    </w:p>
    <w:p w:rsidR="00EE038F" w:rsidRPr="003C25A1" w:rsidRDefault="00EE038F" w:rsidP="00EE038F">
      <w:pPr>
        <w:numPr>
          <w:ilvl w:val="0"/>
          <w:numId w:val="3"/>
        </w:numPr>
        <w:spacing w:before="60" w:after="60" w:line="240" w:lineRule="auto"/>
        <w:ind w:left="1440"/>
        <w:contextualSpacing/>
        <w:jc w:val="both"/>
        <w:rPr>
          <w:rFonts w:eastAsia="MS Mincho" w:cs="Arial"/>
          <w:b/>
          <w:strike/>
          <w:sz w:val="22"/>
        </w:rPr>
      </w:pPr>
      <w:r w:rsidRPr="003C25A1">
        <w:rPr>
          <w:rFonts w:eastAsia="MS Mincho" w:cs="Arial"/>
          <w:b/>
          <w:sz w:val="22"/>
          <w:u w:val="single"/>
        </w:rPr>
        <w:t>that suitable in rural areas, including</w:t>
      </w:r>
    </w:p>
    <w:p w:rsidR="00EE038F" w:rsidRPr="003C25A1" w:rsidRDefault="00EE038F" w:rsidP="00EE038F">
      <w:pPr>
        <w:numPr>
          <w:ilvl w:val="1"/>
          <w:numId w:val="1"/>
        </w:numPr>
        <w:spacing w:before="60" w:after="60" w:line="240" w:lineRule="auto"/>
        <w:ind w:left="2160"/>
        <w:contextualSpacing/>
        <w:jc w:val="both"/>
        <w:rPr>
          <w:rFonts w:eastAsia="MS Mincho" w:cs="Arial"/>
          <w:b/>
          <w:sz w:val="22"/>
          <w:u w:val="single"/>
        </w:rPr>
      </w:pPr>
      <w:r w:rsidRPr="003C25A1">
        <w:rPr>
          <w:rFonts w:eastAsia="MS Mincho" w:cs="Arial"/>
          <w:b/>
          <w:sz w:val="22"/>
          <w:u w:val="single"/>
        </w:rPr>
        <w:t>small scale employment uses (under Policy CS10);</w:t>
      </w:r>
    </w:p>
    <w:p w:rsidR="00EE038F" w:rsidRPr="003C25A1" w:rsidRDefault="00EE038F" w:rsidP="00EE038F">
      <w:pPr>
        <w:numPr>
          <w:ilvl w:val="1"/>
          <w:numId w:val="1"/>
        </w:numPr>
        <w:spacing w:before="60" w:after="60" w:line="240" w:lineRule="auto"/>
        <w:ind w:left="2160"/>
        <w:contextualSpacing/>
        <w:jc w:val="both"/>
        <w:rPr>
          <w:rFonts w:eastAsia="MS Mincho" w:cs="Arial"/>
          <w:b/>
          <w:sz w:val="22"/>
          <w:u w:val="single"/>
        </w:rPr>
      </w:pPr>
      <w:r w:rsidRPr="003C25A1">
        <w:rPr>
          <w:rFonts w:eastAsia="MS Mincho" w:cs="Arial"/>
          <w:b/>
          <w:sz w:val="22"/>
          <w:u w:val="single"/>
        </w:rPr>
        <w:t>community facilities (under Policy CS13);</w:t>
      </w:r>
    </w:p>
    <w:p w:rsidR="00EE038F" w:rsidRPr="003C25A1" w:rsidRDefault="00EE038F" w:rsidP="00EE038F">
      <w:pPr>
        <w:numPr>
          <w:ilvl w:val="1"/>
          <w:numId w:val="1"/>
        </w:numPr>
        <w:spacing w:before="60" w:after="60" w:line="240" w:lineRule="auto"/>
        <w:ind w:left="2160"/>
        <w:contextualSpacing/>
        <w:jc w:val="both"/>
        <w:rPr>
          <w:rFonts w:eastAsia="MS Mincho" w:cs="Arial"/>
          <w:b/>
          <w:sz w:val="22"/>
          <w:u w:val="single"/>
        </w:rPr>
      </w:pPr>
      <w:r w:rsidRPr="003C25A1">
        <w:rPr>
          <w:rFonts w:eastAsia="MS Mincho" w:cs="Arial"/>
          <w:b/>
          <w:sz w:val="22"/>
          <w:u w:val="single"/>
        </w:rPr>
        <w:t>smaller scale tourism facilities (under Policy CS10);</w:t>
      </w:r>
    </w:p>
    <w:p w:rsidR="00EE038F" w:rsidRPr="003C25A1" w:rsidRDefault="00EE038F" w:rsidP="00EE038F">
      <w:pPr>
        <w:numPr>
          <w:ilvl w:val="1"/>
          <w:numId w:val="1"/>
        </w:numPr>
        <w:spacing w:before="60" w:after="60" w:line="240" w:lineRule="auto"/>
        <w:ind w:left="2160"/>
        <w:contextualSpacing/>
        <w:jc w:val="both"/>
        <w:rPr>
          <w:rFonts w:eastAsia="MS Mincho" w:cs="Arial"/>
          <w:b/>
          <w:sz w:val="22"/>
          <w:u w:val="single"/>
        </w:rPr>
      </w:pPr>
      <w:r w:rsidRPr="003C25A1">
        <w:rPr>
          <w:rFonts w:eastAsia="MS Mincho" w:cs="Arial"/>
          <w:b/>
          <w:sz w:val="22"/>
          <w:u w:val="single"/>
        </w:rPr>
        <w:t>conversions of existing buildings (under Policy CS06);</w:t>
      </w:r>
    </w:p>
    <w:p w:rsidR="00EE038F" w:rsidRPr="003C25A1" w:rsidRDefault="00EE038F" w:rsidP="00EE038F">
      <w:pPr>
        <w:numPr>
          <w:ilvl w:val="1"/>
          <w:numId w:val="1"/>
        </w:numPr>
        <w:spacing w:before="60" w:after="60" w:line="240" w:lineRule="auto"/>
        <w:ind w:left="2160"/>
        <w:contextualSpacing/>
        <w:jc w:val="both"/>
        <w:rPr>
          <w:rFonts w:eastAsia="MS Mincho" w:cs="Arial"/>
          <w:b/>
          <w:sz w:val="22"/>
          <w:u w:val="single"/>
        </w:rPr>
      </w:pPr>
      <w:r w:rsidRPr="003C25A1">
        <w:rPr>
          <w:rFonts w:eastAsia="MS Mincho" w:cs="Arial"/>
          <w:b/>
          <w:sz w:val="22"/>
          <w:u w:val="single"/>
        </w:rPr>
        <w:t>rural exceptions affordable housing; and</w:t>
      </w:r>
    </w:p>
    <w:p w:rsidR="00EE038F" w:rsidRPr="003C25A1" w:rsidRDefault="00EE038F" w:rsidP="00EE038F">
      <w:pPr>
        <w:numPr>
          <w:ilvl w:val="1"/>
          <w:numId w:val="1"/>
        </w:numPr>
        <w:spacing w:before="60" w:after="60" w:line="240" w:lineRule="auto"/>
        <w:ind w:left="2160"/>
        <w:contextualSpacing/>
        <w:jc w:val="both"/>
        <w:rPr>
          <w:rFonts w:eastAsia="MS Mincho" w:cs="Arial"/>
          <w:b/>
          <w:sz w:val="22"/>
          <w:u w:val="single"/>
        </w:rPr>
      </w:pPr>
      <w:r w:rsidRPr="003C25A1">
        <w:rPr>
          <w:rFonts w:eastAsia="MS Mincho" w:cs="Arial"/>
          <w:b/>
          <w:sz w:val="22"/>
          <w:u w:val="single"/>
        </w:rPr>
        <w:t xml:space="preserve">development to meet specific identified local need, including housing to support the operation of rural businesses (under Policies CS01 and CS06); </w:t>
      </w:r>
    </w:p>
    <w:p w:rsidR="00EE038F" w:rsidRPr="003C25A1" w:rsidRDefault="00EE038F" w:rsidP="00EE038F">
      <w:pPr>
        <w:spacing w:before="60" w:after="60" w:line="240" w:lineRule="auto"/>
        <w:ind w:left="1440"/>
        <w:contextualSpacing/>
        <w:jc w:val="both"/>
        <w:rPr>
          <w:rFonts w:eastAsia="MS Mincho" w:cs="Arial"/>
          <w:b/>
          <w:sz w:val="22"/>
          <w:u w:val="single"/>
        </w:rPr>
      </w:pPr>
      <w:r w:rsidRPr="003C25A1">
        <w:rPr>
          <w:rFonts w:eastAsia="MS Mincho" w:cs="Arial"/>
          <w:b/>
          <w:sz w:val="22"/>
          <w:u w:val="single"/>
        </w:rPr>
        <w:lastRenderedPageBreak/>
        <w:t xml:space="preserve">plus </w:t>
      </w:r>
    </w:p>
    <w:p w:rsidR="00EE038F" w:rsidRPr="003C25A1" w:rsidRDefault="00EE038F" w:rsidP="00EE038F">
      <w:pPr>
        <w:numPr>
          <w:ilvl w:val="0"/>
          <w:numId w:val="3"/>
        </w:numPr>
        <w:spacing w:before="60" w:after="60" w:line="240" w:lineRule="auto"/>
        <w:ind w:left="1440"/>
        <w:contextualSpacing/>
        <w:jc w:val="both"/>
        <w:rPr>
          <w:rFonts w:eastAsia="MS Mincho" w:cs="Arial"/>
          <w:b/>
          <w:sz w:val="22"/>
          <w:u w:val="single"/>
        </w:rPr>
      </w:pPr>
      <w:r w:rsidRPr="003C25A1">
        <w:rPr>
          <w:rFonts w:eastAsia="MS Mincho" w:cs="Arial"/>
          <w:b/>
          <w:sz w:val="22"/>
          <w:u w:val="single"/>
        </w:rPr>
        <w:t xml:space="preserve">housing as set out following. </w:t>
      </w:r>
    </w:p>
    <w:p w:rsidR="00EE038F" w:rsidRPr="003C25A1" w:rsidRDefault="00EE038F" w:rsidP="00EE038F">
      <w:pPr>
        <w:spacing w:before="60" w:after="60" w:line="240" w:lineRule="auto"/>
        <w:ind w:left="720"/>
        <w:jc w:val="both"/>
        <w:rPr>
          <w:rFonts w:eastAsia="MS Mincho" w:cs="Arial"/>
          <w:b/>
          <w:sz w:val="22"/>
        </w:rPr>
      </w:pPr>
    </w:p>
    <w:p w:rsidR="00EE038F" w:rsidRPr="003C25A1" w:rsidRDefault="00EE038F" w:rsidP="00EE038F">
      <w:pPr>
        <w:spacing w:before="60" w:after="60" w:line="240" w:lineRule="auto"/>
        <w:ind w:left="720"/>
        <w:jc w:val="both"/>
        <w:rPr>
          <w:rFonts w:eastAsia="MS Mincho" w:cs="Arial"/>
          <w:b/>
          <w:sz w:val="22"/>
        </w:rPr>
      </w:pPr>
      <w:r w:rsidRPr="003C25A1">
        <w:rPr>
          <w:rFonts w:eastAsia="MS Mincho" w:cs="Arial"/>
          <w:b/>
          <w:sz w:val="22"/>
        </w:rPr>
        <w:t xml:space="preserve">The sensitive infilling of small gaps within an otherwise continuously built up frontage </w:t>
      </w:r>
      <w:r w:rsidRPr="003C25A1">
        <w:rPr>
          <w:rFonts w:eastAsia="MS Mincho" w:cs="Arial"/>
          <w:b/>
          <w:sz w:val="22"/>
          <w:u w:val="single"/>
        </w:rPr>
        <w:t>by new dwellings</w:t>
      </w:r>
      <w:r w:rsidRPr="003C25A1">
        <w:rPr>
          <w:rFonts w:eastAsia="MS Mincho" w:cs="Arial"/>
          <w:b/>
          <w:sz w:val="22"/>
        </w:rPr>
        <w:t xml:space="preserve"> will be permitted in Smaller Villages and Hamlets where:</w:t>
      </w:r>
    </w:p>
    <w:p w:rsidR="00EE038F" w:rsidRPr="003C25A1" w:rsidRDefault="00EE038F" w:rsidP="00EE038F">
      <w:pPr>
        <w:spacing w:before="60" w:after="60" w:line="240" w:lineRule="auto"/>
        <w:ind w:left="1440"/>
        <w:jc w:val="both"/>
        <w:rPr>
          <w:rFonts w:eastAsia="MS Mincho" w:cs="Arial"/>
          <w:b/>
          <w:sz w:val="22"/>
        </w:rPr>
      </w:pPr>
      <w:r w:rsidRPr="003C25A1">
        <w:rPr>
          <w:rFonts w:eastAsia="MS Mincho" w:cs="Arial"/>
          <w:b/>
          <w:sz w:val="22"/>
        </w:rPr>
        <w:t>• The development is appropriate to the scale and character of the group of buildings and its surroundings; and</w:t>
      </w:r>
    </w:p>
    <w:p w:rsidR="00EE038F" w:rsidRPr="003C25A1" w:rsidRDefault="00EE038F" w:rsidP="00EE038F">
      <w:pPr>
        <w:spacing w:before="60" w:after="60" w:line="240" w:lineRule="auto"/>
        <w:ind w:left="1440"/>
        <w:jc w:val="both"/>
        <w:rPr>
          <w:rFonts w:eastAsia="MS Mincho" w:cs="Arial"/>
          <w:b/>
          <w:sz w:val="22"/>
        </w:rPr>
      </w:pPr>
      <w:r w:rsidRPr="003C25A1">
        <w:rPr>
          <w:rFonts w:eastAsia="MS Mincho" w:cs="Arial"/>
          <w:b/>
          <w:sz w:val="22"/>
        </w:rPr>
        <w:t>• It will not fill a gap which provides a positive contribution to the street scene.</w:t>
      </w:r>
    </w:p>
    <w:p w:rsidR="00EE038F" w:rsidRPr="003C25A1" w:rsidRDefault="00EE038F" w:rsidP="00EE038F">
      <w:pPr>
        <w:spacing w:before="60" w:after="60" w:line="240" w:lineRule="auto"/>
        <w:ind w:left="720"/>
        <w:jc w:val="both"/>
        <w:rPr>
          <w:rFonts w:eastAsia="MS Mincho" w:cs="Arial"/>
          <w:b/>
          <w:sz w:val="22"/>
        </w:rPr>
      </w:pPr>
    </w:p>
    <w:p w:rsidR="00670D94" w:rsidRPr="003C25A1" w:rsidRDefault="00EE038F" w:rsidP="00D0329B">
      <w:pPr>
        <w:ind w:left="720"/>
        <w:rPr>
          <w:rFonts w:cs="Arial"/>
          <w:sz w:val="22"/>
        </w:rPr>
      </w:pPr>
      <w:r w:rsidRPr="003C25A1">
        <w:rPr>
          <w:rFonts w:eastAsia="MS Mincho" w:cs="Arial"/>
          <w:b/>
          <w:sz w:val="22"/>
        </w:rPr>
        <w:t xml:space="preserve">In exceptional circumstances the development of small groups of </w:t>
      </w:r>
      <w:r w:rsidRPr="003C25A1">
        <w:rPr>
          <w:rFonts w:eastAsia="MS Mincho" w:cs="Arial"/>
          <w:b/>
          <w:sz w:val="22"/>
          <w:u w:val="single"/>
        </w:rPr>
        <w:t>dwellings</w:t>
      </w:r>
      <w:r w:rsidRPr="003C25A1">
        <w:rPr>
          <w:rFonts w:eastAsia="MS Mincho" w:cs="Arial"/>
          <w:b/>
          <w:sz w:val="22"/>
        </w:rPr>
        <w:t xml:space="preserve"> in Smaller Villages and Hamlets </w:t>
      </w:r>
      <w:r w:rsidRPr="003C25A1">
        <w:rPr>
          <w:rFonts w:eastAsia="MS Mincho" w:cs="Arial"/>
          <w:b/>
          <w:strike/>
          <w:sz w:val="22"/>
        </w:rPr>
        <w:t>will</w:t>
      </w:r>
      <w:r w:rsidRPr="003C25A1">
        <w:rPr>
          <w:rFonts w:eastAsia="MS Mincho" w:cs="Arial"/>
          <w:b/>
          <w:sz w:val="22"/>
        </w:rPr>
        <w:t xml:space="preserve"> </w:t>
      </w:r>
      <w:r w:rsidRPr="003C25A1">
        <w:rPr>
          <w:rFonts w:eastAsia="MS Mincho" w:cs="Arial"/>
          <w:b/>
          <w:sz w:val="22"/>
          <w:u w:val="single"/>
        </w:rPr>
        <w:t xml:space="preserve">may </w:t>
      </w:r>
      <w:r w:rsidRPr="003C25A1">
        <w:rPr>
          <w:rFonts w:eastAsia="MS Mincho" w:cs="Arial"/>
          <w:b/>
          <w:sz w:val="22"/>
        </w:rPr>
        <w:t xml:space="preserve">be </w:t>
      </w:r>
      <w:r w:rsidRPr="003C25A1">
        <w:rPr>
          <w:rFonts w:eastAsia="MS Mincho" w:cs="Arial"/>
          <w:b/>
          <w:sz w:val="22"/>
          <w:u w:val="single"/>
        </w:rPr>
        <w:t xml:space="preserve">considered </w:t>
      </w:r>
      <w:r w:rsidRPr="003C25A1">
        <w:rPr>
          <w:rFonts w:eastAsia="MS Mincho" w:cs="Arial"/>
          <w:b/>
          <w:sz w:val="22"/>
        </w:rPr>
        <w:t>appropriate where the development is of a particularly high quality and would provide significant benefits to the local community.</w:t>
      </w:r>
      <w:r w:rsidR="00670D94" w:rsidRPr="003C25A1">
        <w:rPr>
          <w:rFonts w:cs="Arial"/>
          <w:sz w:val="22"/>
        </w:rPr>
        <w:br w:type="page"/>
      </w:r>
    </w:p>
    <w:p w:rsidR="00670D94" w:rsidRPr="003C25A1" w:rsidRDefault="00670D94">
      <w:pPr>
        <w:rPr>
          <w:rFonts w:cs="Arial"/>
          <w:sz w:val="22"/>
        </w:rPr>
      </w:pPr>
    </w:p>
    <w:tbl>
      <w:tblPr>
        <w:tblStyle w:val="TableGrid"/>
        <w:tblW w:w="0" w:type="auto"/>
        <w:tblLook w:val="04A0" w:firstRow="1" w:lastRow="0" w:firstColumn="1" w:lastColumn="0" w:noHBand="0" w:noVBand="1"/>
      </w:tblPr>
      <w:tblGrid>
        <w:gridCol w:w="1390"/>
        <w:gridCol w:w="730"/>
        <w:gridCol w:w="1699"/>
        <w:gridCol w:w="5423"/>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A05669" w:rsidP="00670D94">
            <w:pPr>
              <w:jc w:val="center"/>
              <w:rPr>
                <w:rFonts w:cs="Arial"/>
                <w:sz w:val="22"/>
              </w:rPr>
            </w:pPr>
            <w:r>
              <w:rPr>
                <w:rFonts w:cs="Arial"/>
                <w:sz w:val="22"/>
              </w:rPr>
              <w:t>MM5</w:t>
            </w:r>
          </w:p>
        </w:tc>
        <w:tc>
          <w:tcPr>
            <w:tcW w:w="709" w:type="dxa"/>
          </w:tcPr>
          <w:p w:rsidR="00670D94" w:rsidRPr="003C25A1" w:rsidRDefault="00EE038F" w:rsidP="00670D94">
            <w:pPr>
              <w:jc w:val="center"/>
              <w:rPr>
                <w:rFonts w:cs="Arial"/>
                <w:sz w:val="22"/>
              </w:rPr>
            </w:pPr>
            <w:r w:rsidRPr="003C25A1">
              <w:rPr>
                <w:rFonts w:cs="Arial"/>
                <w:sz w:val="22"/>
              </w:rPr>
              <w:t>33</w:t>
            </w:r>
          </w:p>
        </w:tc>
        <w:tc>
          <w:tcPr>
            <w:tcW w:w="1701" w:type="dxa"/>
          </w:tcPr>
          <w:p w:rsidR="00670D94" w:rsidRPr="003C25A1" w:rsidRDefault="00EE038F" w:rsidP="00670D94">
            <w:pPr>
              <w:jc w:val="center"/>
              <w:rPr>
                <w:rFonts w:cs="Arial"/>
                <w:sz w:val="22"/>
              </w:rPr>
            </w:pPr>
            <w:r w:rsidRPr="003C25A1">
              <w:rPr>
                <w:rFonts w:cs="Arial"/>
                <w:sz w:val="22"/>
              </w:rPr>
              <w:t>DM9 – Community Facilities</w:t>
            </w:r>
          </w:p>
        </w:tc>
        <w:tc>
          <w:tcPr>
            <w:tcW w:w="5448" w:type="dxa"/>
          </w:tcPr>
          <w:p w:rsidR="00670D94" w:rsidRPr="003C25A1" w:rsidRDefault="00EE038F" w:rsidP="00EE038F">
            <w:pPr>
              <w:rPr>
                <w:rFonts w:cs="Arial"/>
                <w:sz w:val="22"/>
              </w:rPr>
            </w:pPr>
            <w:r w:rsidRPr="003C25A1">
              <w:rPr>
                <w:rFonts w:cs="Arial"/>
                <w:sz w:val="22"/>
              </w:rPr>
              <w:t>Amend Policy and add new supporting text paragraph following C.9.3</w:t>
            </w:r>
          </w:p>
        </w:tc>
      </w:tr>
    </w:tbl>
    <w:p w:rsidR="00670D94" w:rsidRPr="003C25A1" w:rsidRDefault="00670D94">
      <w:pPr>
        <w:rPr>
          <w:rFonts w:cs="Arial"/>
          <w:sz w:val="22"/>
        </w:rPr>
      </w:pPr>
    </w:p>
    <w:p w:rsidR="00EE038F" w:rsidRPr="003C25A1" w:rsidRDefault="00EE038F" w:rsidP="00EE038F">
      <w:pPr>
        <w:spacing w:before="60" w:after="60" w:line="240" w:lineRule="auto"/>
        <w:jc w:val="both"/>
        <w:rPr>
          <w:rFonts w:eastAsia="MS Mincho" w:cs="Arial"/>
          <w:sz w:val="22"/>
          <w:u w:val="single"/>
        </w:rPr>
      </w:pPr>
      <w:r w:rsidRPr="003C25A1">
        <w:rPr>
          <w:rFonts w:eastAsia="MS Mincho" w:cs="Arial"/>
          <w:sz w:val="22"/>
          <w:u w:val="single"/>
        </w:rPr>
        <w:t xml:space="preserve">C.9.4 Evidence to meet the policy requirements may include, for example, one or more of the following: </w:t>
      </w:r>
    </w:p>
    <w:p w:rsidR="00EE038F" w:rsidRPr="003C25A1" w:rsidRDefault="00EE038F" w:rsidP="00BF6DFC">
      <w:pPr>
        <w:numPr>
          <w:ilvl w:val="0"/>
          <w:numId w:val="5"/>
        </w:numPr>
        <w:spacing w:before="60" w:after="60" w:line="240" w:lineRule="auto"/>
        <w:contextualSpacing/>
        <w:jc w:val="both"/>
        <w:rPr>
          <w:rFonts w:eastAsia="MS Mincho" w:cs="Arial"/>
          <w:sz w:val="22"/>
          <w:u w:val="single"/>
        </w:rPr>
      </w:pPr>
      <w:r w:rsidRPr="003C25A1">
        <w:rPr>
          <w:rFonts w:eastAsia="MS Mincho" w:cs="Arial"/>
          <w:sz w:val="22"/>
          <w:u w:val="single"/>
        </w:rPr>
        <w:t>for (a), information on alternative provision in the area, typical provision in equivalent areas, the geography and social make up of users and potential users; changes in the demand or need  for the type of facilities; and</w:t>
      </w:r>
    </w:p>
    <w:p w:rsidR="00EE038F" w:rsidRPr="003C25A1" w:rsidRDefault="00EE038F" w:rsidP="00BF6DFC">
      <w:pPr>
        <w:numPr>
          <w:ilvl w:val="0"/>
          <w:numId w:val="5"/>
        </w:numPr>
        <w:spacing w:before="60" w:after="60" w:line="240" w:lineRule="auto"/>
        <w:contextualSpacing/>
        <w:jc w:val="both"/>
        <w:rPr>
          <w:rFonts w:eastAsia="MS Mincho" w:cs="Arial"/>
          <w:sz w:val="22"/>
          <w:u w:val="single"/>
        </w:rPr>
      </w:pPr>
      <w:r w:rsidRPr="003C25A1">
        <w:rPr>
          <w:rFonts w:eastAsia="MS Mincho" w:cs="Arial"/>
          <w:sz w:val="22"/>
          <w:u w:val="single"/>
        </w:rPr>
        <w:t xml:space="preserve">for (b), </w:t>
      </w:r>
    </w:p>
    <w:p w:rsidR="00EE038F" w:rsidRPr="003C25A1" w:rsidRDefault="00EE038F" w:rsidP="00EE038F">
      <w:pPr>
        <w:numPr>
          <w:ilvl w:val="1"/>
          <w:numId w:val="4"/>
        </w:numPr>
        <w:spacing w:before="60" w:after="60" w:line="240" w:lineRule="auto"/>
        <w:contextualSpacing/>
        <w:jc w:val="both"/>
        <w:rPr>
          <w:rFonts w:eastAsia="MS Mincho" w:cs="Arial"/>
          <w:sz w:val="22"/>
          <w:u w:val="single"/>
        </w:rPr>
      </w:pPr>
      <w:r w:rsidRPr="003C25A1">
        <w:rPr>
          <w:rFonts w:eastAsia="MS Mincho" w:cs="Arial"/>
          <w:sz w:val="22"/>
          <w:u w:val="single"/>
        </w:rPr>
        <w:t>in the case of market provided facilities (e.g. shops, pubs, restaurants, etc.), evidence of marketing the business or premises for a sustained period (usually a minimum of 12 months), at a price reflecting the authorised use, details of income/profit achieved in recent years, evidence of significant long term changes in the relevant market.</w:t>
      </w:r>
    </w:p>
    <w:p w:rsidR="00EE038F" w:rsidRPr="003C25A1" w:rsidRDefault="00EE038F" w:rsidP="00EE038F">
      <w:pPr>
        <w:numPr>
          <w:ilvl w:val="1"/>
          <w:numId w:val="4"/>
        </w:numPr>
        <w:spacing w:before="60" w:after="60" w:line="240" w:lineRule="auto"/>
        <w:contextualSpacing/>
        <w:jc w:val="both"/>
        <w:rPr>
          <w:rFonts w:eastAsia="MS Mincho" w:cs="Arial"/>
          <w:sz w:val="22"/>
          <w:u w:val="single"/>
        </w:rPr>
      </w:pPr>
      <w:r w:rsidRPr="003C25A1">
        <w:rPr>
          <w:rFonts w:eastAsia="MS Mincho" w:cs="Arial"/>
          <w:sz w:val="22"/>
          <w:u w:val="single"/>
        </w:rPr>
        <w:t>in the case of non-market provide facilities, the withdrawal or absence of the funding, personnel or other resources necessary to provide the facility.</w:t>
      </w:r>
    </w:p>
    <w:p w:rsidR="00EE038F" w:rsidRPr="003C25A1" w:rsidRDefault="00EE038F" w:rsidP="00EE038F">
      <w:pPr>
        <w:spacing w:before="60" w:after="60" w:line="240" w:lineRule="auto"/>
        <w:jc w:val="both"/>
        <w:rPr>
          <w:rFonts w:eastAsia="MS Mincho" w:cs="Arial"/>
          <w:sz w:val="22"/>
          <w:u w:val="single"/>
        </w:rPr>
      </w:pPr>
      <w:r w:rsidRPr="003C25A1">
        <w:rPr>
          <w:rFonts w:eastAsia="MS Mincho" w:cs="Arial"/>
          <w:sz w:val="22"/>
          <w:u w:val="single"/>
        </w:rPr>
        <w:t xml:space="preserve">The adequacy and persuasiveness of the evidence will be judged in the particular circumstances of the case, and against the objectives set out in the first paragraph of the policy.               </w:t>
      </w:r>
    </w:p>
    <w:p w:rsidR="00EE038F" w:rsidRPr="003C25A1" w:rsidRDefault="00EE038F" w:rsidP="00EE038F">
      <w:pPr>
        <w:spacing w:before="60" w:after="60" w:line="240" w:lineRule="auto"/>
        <w:jc w:val="both"/>
        <w:rPr>
          <w:rFonts w:eastAsia="MS Mincho" w:cs="Arial"/>
          <w:sz w:val="22"/>
        </w:rPr>
      </w:pPr>
    </w:p>
    <w:p w:rsidR="00EE038F" w:rsidRPr="003C25A1" w:rsidRDefault="00EE038F" w:rsidP="00EE038F">
      <w:pPr>
        <w:spacing w:before="60" w:after="60" w:line="240" w:lineRule="auto"/>
        <w:ind w:left="720"/>
        <w:jc w:val="both"/>
        <w:rPr>
          <w:rFonts w:eastAsia="MS Mincho" w:cs="Arial"/>
          <w:b/>
          <w:sz w:val="22"/>
        </w:rPr>
      </w:pPr>
      <w:r w:rsidRPr="003C25A1">
        <w:rPr>
          <w:rFonts w:eastAsia="MS Mincho" w:cs="Arial"/>
          <w:b/>
          <w:sz w:val="22"/>
        </w:rPr>
        <w:t>Policy DM 9 – Community Facilities</w:t>
      </w:r>
    </w:p>
    <w:p w:rsidR="00EE038F" w:rsidRPr="003C25A1" w:rsidRDefault="00EE038F" w:rsidP="00EE038F">
      <w:pPr>
        <w:spacing w:before="60" w:after="60" w:line="240" w:lineRule="auto"/>
        <w:ind w:left="720"/>
        <w:jc w:val="both"/>
        <w:rPr>
          <w:rFonts w:eastAsia="MS Mincho" w:cs="Arial"/>
          <w:b/>
          <w:sz w:val="22"/>
        </w:rPr>
      </w:pPr>
      <w:r w:rsidRPr="003C25A1">
        <w:rPr>
          <w:rFonts w:eastAsia="MS Mincho" w:cs="Arial"/>
          <w:b/>
          <w:sz w:val="22"/>
        </w:rPr>
        <w:t xml:space="preserve">The Council will encourage the retention of existing community facilities </w:t>
      </w:r>
      <w:r w:rsidRPr="003C25A1">
        <w:rPr>
          <w:rFonts w:eastAsia="MS Mincho" w:cs="Arial"/>
          <w:b/>
          <w:strike/>
          <w:sz w:val="22"/>
        </w:rPr>
        <w:t>as well as</w:t>
      </w:r>
      <w:r w:rsidRPr="003C25A1">
        <w:rPr>
          <w:rFonts w:eastAsia="MS Mincho" w:cs="Arial"/>
          <w:b/>
          <w:sz w:val="22"/>
        </w:rPr>
        <w:t xml:space="preserve"> </w:t>
      </w:r>
      <w:r w:rsidRPr="003C25A1">
        <w:rPr>
          <w:rFonts w:eastAsia="MS Mincho" w:cs="Arial"/>
          <w:b/>
          <w:sz w:val="22"/>
          <w:u w:val="single"/>
        </w:rPr>
        <w:t>and</w:t>
      </w:r>
      <w:r w:rsidRPr="003C25A1">
        <w:rPr>
          <w:rFonts w:eastAsia="MS Mincho" w:cs="Arial"/>
          <w:b/>
          <w:sz w:val="22"/>
        </w:rPr>
        <w:t xml:space="preserve"> the provision of new facilities, particularly in </w:t>
      </w:r>
      <w:r w:rsidRPr="003C25A1">
        <w:rPr>
          <w:rFonts w:eastAsia="MS Mincho" w:cs="Arial"/>
          <w:b/>
          <w:strike/>
          <w:sz w:val="22"/>
        </w:rPr>
        <w:t>those</w:t>
      </w:r>
      <w:r w:rsidRPr="003C25A1">
        <w:rPr>
          <w:rFonts w:eastAsia="MS Mincho" w:cs="Arial"/>
          <w:b/>
          <w:sz w:val="22"/>
        </w:rPr>
        <w:t xml:space="preserve"> areas </w:t>
      </w:r>
      <w:r w:rsidRPr="003C25A1">
        <w:rPr>
          <w:rFonts w:eastAsia="MS Mincho" w:cs="Arial"/>
          <w:b/>
          <w:strike/>
          <w:sz w:val="22"/>
        </w:rPr>
        <w:t>that have</w:t>
      </w:r>
      <w:r w:rsidRPr="003C25A1">
        <w:rPr>
          <w:rFonts w:eastAsia="MS Mincho" w:cs="Arial"/>
          <w:b/>
          <w:sz w:val="22"/>
        </w:rPr>
        <w:t xml:space="preserve"> </w:t>
      </w:r>
      <w:r w:rsidRPr="003C25A1">
        <w:rPr>
          <w:rFonts w:eastAsia="MS Mincho" w:cs="Arial"/>
          <w:b/>
          <w:sz w:val="22"/>
          <w:u w:val="single"/>
        </w:rPr>
        <w:t xml:space="preserve">with </w:t>
      </w:r>
      <w:r w:rsidRPr="003C25A1">
        <w:rPr>
          <w:rFonts w:eastAsia="MS Mincho" w:cs="Arial"/>
          <w:b/>
          <w:sz w:val="22"/>
        </w:rPr>
        <w:t xml:space="preserve">poor levels of provision and in areas of major growth. </w:t>
      </w:r>
    </w:p>
    <w:p w:rsidR="00EE038F" w:rsidRPr="003C25A1" w:rsidRDefault="00EE038F" w:rsidP="00EE038F">
      <w:pPr>
        <w:spacing w:before="60" w:after="60" w:line="240" w:lineRule="auto"/>
        <w:ind w:left="720"/>
        <w:jc w:val="both"/>
        <w:rPr>
          <w:rFonts w:eastAsia="MS Mincho" w:cs="Arial"/>
          <w:b/>
          <w:sz w:val="22"/>
        </w:rPr>
      </w:pPr>
    </w:p>
    <w:p w:rsidR="00EE038F" w:rsidRPr="003C25A1" w:rsidRDefault="00EE038F" w:rsidP="00EE038F">
      <w:pPr>
        <w:spacing w:before="60" w:after="60" w:line="240" w:lineRule="auto"/>
        <w:ind w:left="720"/>
        <w:jc w:val="both"/>
        <w:rPr>
          <w:rFonts w:eastAsia="MS Mincho" w:cs="Arial"/>
          <w:b/>
          <w:sz w:val="22"/>
        </w:rPr>
      </w:pPr>
      <w:r w:rsidRPr="003C25A1">
        <w:rPr>
          <w:rFonts w:eastAsia="MS Mincho" w:cs="Arial"/>
          <w:b/>
          <w:sz w:val="22"/>
        </w:rPr>
        <w:t xml:space="preserve">Development </w:t>
      </w:r>
      <w:r w:rsidRPr="003C25A1">
        <w:rPr>
          <w:rFonts w:eastAsia="MS Mincho" w:cs="Arial"/>
          <w:b/>
          <w:strike/>
          <w:sz w:val="22"/>
        </w:rPr>
        <w:t>that would lead</w:t>
      </w:r>
      <w:r w:rsidRPr="003C25A1">
        <w:rPr>
          <w:rFonts w:eastAsia="MS Mincho" w:cs="Arial"/>
          <w:b/>
          <w:sz w:val="22"/>
        </w:rPr>
        <w:t xml:space="preserve"> </w:t>
      </w:r>
      <w:r w:rsidRPr="003C25A1">
        <w:rPr>
          <w:rFonts w:eastAsia="MS Mincho" w:cs="Arial"/>
          <w:b/>
          <w:sz w:val="22"/>
          <w:u w:val="single"/>
        </w:rPr>
        <w:t>leading</w:t>
      </w:r>
      <w:r w:rsidRPr="003C25A1">
        <w:rPr>
          <w:rFonts w:eastAsia="MS Mincho" w:cs="Arial"/>
          <w:b/>
          <w:sz w:val="22"/>
        </w:rPr>
        <w:t xml:space="preserve"> to the loss of an existing community facility will </w:t>
      </w:r>
      <w:r w:rsidRPr="003C25A1">
        <w:rPr>
          <w:rFonts w:eastAsia="MS Mincho" w:cs="Arial"/>
          <w:b/>
          <w:sz w:val="22"/>
          <w:u w:val="single"/>
        </w:rPr>
        <w:t xml:space="preserve">not </w:t>
      </w:r>
      <w:r w:rsidRPr="003C25A1">
        <w:rPr>
          <w:rFonts w:eastAsia="MS Mincho" w:cs="Arial"/>
          <w:b/>
          <w:sz w:val="22"/>
        </w:rPr>
        <w:t xml:space="preserve">be </w:t>
      </w:r>
      <w:r w:rsidRPr="003C25A1">
        <w:rPr>
          <w:rFonts w:eastAsia="MS Mincho" w:cs="Arial"/>
          <w:b/>
          <w:strike/>
          <w:sz w:val="22"/>
        </w:rPr>
        <w:t>refused consent</w:t>
      </w:r>
      <w:r w:rsidRPr="003C25A1">
        <w:rPr>
          <w:rFonts w:eastAsia="MS Mincho" w:cs="Arial"/>
          <w:b/>
          <w:sz w:val="22"/>
        </w:rPr>
        <w:t xml:space="preserve"> </w:t>
      </w:r>
      <w:r w:rsidRPr="003C25A1">
        <w:rPr>
          <w:rFonts w:eastAsia="MS Mincho" w:cs="Arial"/>
          <w:b/>
          <w:sz w:val="22"/>
          <w:u w:val="single"/>
        </w:rPr>
        <w:t xml:space="preserve">permitted </w:t>
      </w:r>
      <w:r w:rsidRPr="003C25A1">
        <w:rPr>
          <w:rFonts w:eastAsia="MS Mincho" w:cs="Arial"/>
          <w:b/>
          <w:sz w:val="22"/>
        </w:rPr>
        <w:t>unless</w:t>
      </w:r>
      <w:r w:rsidRPr="003C25A1">
        <w:rPr>
          <w:rFonts w:eastAsia="MS Mincho" w:cs="Arial"/>
          <w:b/>
          <w:sz w:val="22"/>
          <w:u w:val="single"/>
        </w:rPr>
        <w:t xml:space="preserve"> it is demonstrated that either</w:t>
      </w:r>
      <w:r w:rsidRPr="003C25A1">
        <w:rPr>
          <w:rFonts w:eastAsia="MS Mincho" w:cs="Arial"/>
          <w:b/>
          <w:sz w:val="22"/>
        </w:rPr>
        <w:t>:</w:t>
      </w:r>
    </w:p>
    <w:p w:rsidR="00427ACC" w:rsidRPr="003C25A1" w:rsidRDefault="00427ACC" w:rsidP="00427ACC">
      <w:pPr>
        <w:spacing w:before="60" w:after="60" w:line="240" w:lineRule="auto"/>
        <w:ind w:left="1440"/>
        <w:jc w:val="both"/>
        <w:rPr>
          <w:rFonts w:eastAsia="MS Mincho" w:cs="Arial"/>
          <w:b/>
          <w:sz w:val="22"/>
          <w:u w:val="single"/>
        </w:rPr>
      </w:pPr>
      <w:r w:rsidRPr="003C25A1">
        <w:rPr>
          <w:rFonts w:eastAsia="MS Mincho" w:cs="Arial"/>
          <w:b/>
          <w:sz w:val="22"/>
          <w:u w:val="single"/>
        </w:rPr>
        <w:t>a)  the area currently served by it would remain suitably provided following the loss, or if not</w:t>
      </w:r>
    </w:p>
    <w:p w:rsidR="00427ACC" w:rsidRPr="003C25A1" w:rsidRDefault="00427ACC" w:rsidP="00427ACC">
      <w:pPr>
        <w:spacing w:before="60" w:after="60" w:line="240" w:lineRule="auto"/>
        <w:ind w:left="1440"/>
        <w:jc w:val="both"/>
        <w:rPr>
          <w:rFonts w:eastAsia="MS Mincho" w:cs="Arial"/>
          <w:b/>
          <w:sz w:val="22"/>
          <w:u w:val="single"/>
        </w:rPr>
      </w:pPr>
      <w:r w:rsidRPr="003C25A1">
        <w:rPr>
          <w:rFonts w:eastAsia="MS Mincho" w:cs="Arial"/>
          <w:b/>
          <w:sz w:val="22"/>
          <w:u w:val="single"/>
        </w:rPr>
        <w:t>b) it is no longer viable or feasible to retain the premises in a community facility use.</w:t>
      </w:r>
    </w:p>
    <w:p w:rsidR="00EE038F" w:rsidRPr="003C25A1" w:rsidRDefault="00427ACC" w:rsidP="00BF6DFC">
      <w:pPr>
        <w:pStyle w:val="ListParagraph"/>
        <w:numPr>
          <w:ilvl w:val="0"/>
          <w:numId w:val="6"/>
        </w:numPr>
        <w:spacing w:before="60" w:after="60" w:line="240" w:lineRule="auto"/>
        <w:jc w:val="both"/>
        <w:rPr>
          <w:rFonts w:eastAsia="MS Mincho" w:cs="Arial"/>
          <w:b/>
          <w:strike/>
          <w:sz w:val="22"/>
        </w:rPr>
      </w:pPr>
      <w:r w:rsidRPr="003C25A1">
        <w:rPr>
          <w:rFonts w:eastAsia="MS Mincho" w:cs="Arial"/>
          <w:b/>
          <w:strike/>
          <w:sz w:val="22"/>
        </w:rPr>
        <w:t>t</w:t>
      </w:r>
      <w:r w:rsidR="00EE038F" w:rsidRPr="003C25A1">
        <w:rPr>
          <w:rFonts w:eastAsia="MS Mincho" w:cs="Arial"/>
          <w:b/>
          <w:strike/>
          <w:sz w:val="22"/>
        </w:rPr>
        <w:t>he area is currently well served by the type of use which is to be lost; or</w:t>
      </w:r>
    </w:p>
    <w:p w:rsidR="00EE038F" w:rsidRPr="003C25A1" w:rsidRDefault="00427ACC" w:rsidP="00BF6DFC">
      <w:pPr>
        <w:pStyle w:val="ListParagraph"/>
        <w:numPr>
          <w:ilvl w:val="0"/>
          <w:numId w:val="6"/>
        </w:numPr>
        <w:spacing w:before="60" w:after="60" w:line="240" w:lineRule="auto"/>
        <w:jc w:val="both"/>
        <w:rPr>
          <w:rFonts w:eastAsia="MS Mincho" w:cs="Arial"/>
          <w:b/>
          <w:strike/>
          <w:sz w:val="22"/>
        </w:rPr>
      </w:pPr>
      <w:r w:rsidRPr="003C25A1">
        <w:rPr>
          <w:rFonts w:eastAsia="MS Mincho" w:cs="Arial"/>
          <w:b/>
          <w:strike/>
          <w:sz w:val="22"/>
        </w:rPr>
        <w:t>i</w:t>
      </w:r>
      <w:r w:rsidR="00EE038F" w:rsidRPr="003C25A1">
        <w:rPr>
          <w:rFonts w:eastAsia="MS Mincho" w:cs="Arial"/>
          <w:b/>
          <w:strike/>
          <w:sz w:val="22"/>
        </w:rPr>
        <w:t>n the case of shops or pubs/restaurants the applicant can demonstrate genuine attempts to market and sell the use as an ongoing concern. (This will normally be evidenced by marketing the use for a 12 month period to the satisfaction of the local authority);</w:t>
      </w:r>
    </w:p>
    <w:p w:rsidR="00EE038F" w:rsidRPr="003C25A1" w:rsidRDefault="00EE038F" w:rsidP="00EE038F">
      <w:pPr>
        <w:spacing w:before="60" w:after="60" w:line="240" w:lineRule="auto"/>
        <w:ind w:left="720"/>
        <w:jc w:val="both"/>
        <w:rPr>
          <w:rFonts w:eastAsia="MS Mincho" w:cs="Arial"/>
          <w:b/>
          <w:strike/>
          <w:sz w:val="22"/>
        </w:rPr>
      </w:pPr>
    </w:p>
    <w:p w:rsidR="00EE038F" w:rsidRPr="003C25A1" w:rsidRDefault="00EE038F" w:rsidP="00EE038F">
      <w:pPr>
        <w:spacing w:before="60" w:after="60" w:line="240" w:lineRule="auto"/>
        <w:ind w:left="720"/>
        <w:jc w:val="both"/>
        <w:rPr>
          <w:rFonts w:eastAsia="MS Mincho" w:cs="Arial"/>
          <w:b/>
          <w:strike/>
          <w:sz w:val="22"/>
        </w:rPr>
      </w:pPr>
      <w:r w:rsidRPr="003C25A1">
        <w:rPr>
          <w:rFonts w:eastAsia="MS Mincho" w:cs="Arial"/>
          <w:b/>
          <w:strike/>
          <w:sz w:val="22"/>
        </w:rPr>
        <w:t>Where the redevelopment of an existing community facility would enable the development of a replacement facility (of a similar or improved specification) elsewhere within the settlement the above criteria will not apply.</w:t>
      </w:r>
    </w:p>
    <w:p w:rsidR="00670D94" w:rsidRPr="003C25A1" w:rsidRDefault="00670D94" w:rsidP="00EE038F">
      <w:pPr>
        <w:ind w:left="720"/>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700"/>
        <w:gridCol w:w="5422"/>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A05669" w:rsidP="00670D94">
            <w:pPr>
              <w:jc w:val="center"/>
              <w:rPr>
                <w:rFonts w:cs="Arial"/>
                <w:sz w:val="22"/>
              </w:rPr>
            </w:pPr>
            <w:r>
              <w:rPr>
                <w:rFonts w:cs="Arial"/>
                <w:sz w:val="22"/>
              </w:rPr>
              <w:t>MM6</w:t>
            </w:r>
          </w:p>
        </w:tc>
        <w:tc>
          <w:tcPr>
            <w:tcW w:w="709" w:type="dxa"/>
          </w:tcPr>
          <w:p w:rsidR="00670D94" w:rsidRPr="003C25A1" w:rsidRDefault="00CB4064" w:rsidP="00670D94">
            <w:pPr>
              <w:jc w:val="center"/>
              <w:rPr>
                <w:rFonts w:cs="Arial"/>
                <w:sz w:val="22"/>
              </w:rPr>
            </w:pPr>
            <w:r w:rsidRPr="003C25A1">
              <w:rPr>
                <w:rFonts w:cs="Arial"/>
                <w:sz w:val="22"/>
              </w:rPr>
              <w:t>34</w:t>
            </w:r>
          </w:p>
        </w:tc>
        <w:tc>
          <w:tcPr>
            <w:tcW w:w="1701" w:type="dxa"/>
          </w:tcPr>
          <w:p w:rsidR="00670D94" w:rsidRPr="003C25A1" w:rsidRDefault="00CB4064" w:rsidP="00B96C69">
            <w:pPr>
              <w:jc w:val="center"/>
              <w:rPr>
                <w:rFonts w:cs="Arial"/>
                <w:sz w:val="22"/>
              </w:rPr>
            </w:pPr>
            <w:r w:rsidRPr="003C25A1">
              <w:rPr>
                <w:rFonts w:cs="Arial"/>
                <w:sz w:val="22"/>
              </w:rPr>
              <w:t>DM10 – Retail Development</w:t>
            </w:r>
          </w:p>
        </w:tc>
        <w:tc>
          <w:tcPr>
            <w:tcW w:w="5448" w:type="dxa"/>
          </w:tcPr>
          <w:p w:rsidR="00670D94" w:rsidRPr="003C25A1" w:rsidRDefault="00B74C26" w:rsidP="00670D94">
            <w:pPr>
              <w:rPr>
                <w:rFonts w:cs="Arial"/>
                <w:sz w:val="22"/>
              </w:rPr>
            </w:pPr>
            <w:r w:rsidRPr="003C25A1">
              <w:rPr>
                <w:rFonts w:cs="Arial"/>
                <w:sz w:val="22"/>
              </w:rPr>
              <w:t>A</w:t>
            </w:r>
            <w:r w:rsidR="00CB4064" w:rsidRPr="003C25A1">
              <w:rPr>
                <w:rFonts w:cs="Arial"/>
                <w:sz w:val="22"/>
              </w:rPr>
              <w:t xml:space="preserve">mend title of policy and plan section, </w:t>
            </w:r>
            <w:r w:rsidR="00836F83" w:rsidRPr="003C25A1">
              <w:rPr>
                <w:rFonts w:cs="Arial"/>
                <w:sz w:val="22"/>
              </w:rPr>
              <w:t xml:space="preserve">amend policy, and </w:t>
            </w:r>
            <w:r w:rsidR="00CB4064" w:rsidRPr="003C25A1">
              <w:rPr>
                <w:rFonts w:cs="Arial"/>
                <w:sz w:val="22"/>
              </w:rPr>
              <w:t xml:space="preserve">add new </w:t>
            </w:r>
            <w:r w:rsidR="00836F83" w:rsidRPr="003C25A1">
              <w:rPr>
                <w:rFonts w:cs="Arial"/>
                <w:sz w:val="22"/>
              </w:rPr>
              <w:t xml:space="preserve">supporting text </w:t>
            </w:r>
            <w:r w:rsidR="00CB4064" w:rsidRPr="003C25A1">
              <w:rPr>
                <w:rFonts w:cs="Arial"/>
                <w:sz w:val="22"/>
              </w:rPr>
              <w:t>paragraph following c.10.4</w:t>
            </w:r>
          </w:p>
          <w:p w:rsidR="00CB4064" w:rsidRPr="003C25A1" w:rsidRDefault="00CB4064" w:rsidP="00670D94">
            <w:pPr>
              <w:rPr>
                <w:rFonts w:cs="Arial"/>
                <w:sz w:val="22"/>
              </w:rPr>
            </w:pPr>
          </w:p>
        </w:tc>
      </w:tr>
    </w:tbl>
    <w:p w:rsidR="00670D94" w:rsidRPr="003C25A1" w:rsidRDefault="00670D94">
      <w:pPr>
        <w:rPr>
          <w:rFonts w:cs="Arial"/>
          <w:sz w:val="22"/>
        </w:rPr>
      </w:pPr>
    </w:p>
    <w:p w:rsidR="00CB4064" w:rsidRPr="003C25A1" w:rsidRDefault="00CB4064" w:rsidP="00CB4064">
      <w:pPr>
        <w:spacing w:before="60" w:after="60" w:line="240" w:lineRule="auto"/>
        <w:jc w:val="both"/>
        <w:rPr>
          <w:rFonts w:eastAsia="MS Mincho" w:cs="Arial"/>
          <w:sz w:val="22"/>
        </w:rPr>
      </w:pPr>
      <w:r w:rsidRPr="003C25A1">
        <w:rPr>
          <w:rFonts w:eastAsia="MS Mincho" w:cs="Arial"/>
          <w:sz w:val="22"/>
        </w:rPr>
        <w:t xml:space="preserve">C.10   DM10 – Retail Development </w:t>
      </w:r>
      <w:r w:rsidRPr="003C25A1">
        <w:rPr>
          <w:rFonts w:eastAsia="MS Mincho" w:cs="Arial"/>
          <w:strike/>
          <w:sz w:val="22"/>
        </w:rPr>
        <w:t>Outside Town Centres</w:t>
      </w:r>
    </w:p>
    <w:p w:rsidR="00CB4064" w:rsidRPr="003C25A1" w:rsidRDefault="00CB4064" w:rsidP="00CB4064">
      <w:pPr>
        <w:spacing w:before="60" w:after="60" w:line="240" w:lineRule="auto"/>
        <w:jc w:val="both"/>
        <w:rPr>
          <w:rFonts w:eastAsia="MS Mincho" w:cs="Arial"/>
          <w:sz w:val="22"/>
        </w:rPr>
      </w:pPr>
    </w:p>
    <w:p w:rsidR="00CB4064" w:rsidRPr="003C25A1" w:rsidRDefault="00CB4064" w:rsidP="00CB4064">
      <w:pPr>
        <w:spacing w:before="60" w:after="60" w:line="240" w:lineRule="auto"/>
        <w:jc w:val="both"/>
        <w:rPr>
          <w:rFonts w:eastAsia="MS Mincho" w:cs="Arial"/>
          <w:b/>
          <w:bCs/>
          <w:sz w:val="22"/>
          <w:u w:val="single"/>
        </w:rPr>
      </w:pPr>
      <w:r w:rsidRPr="003C25A1">
        <w:rPr>
          <w:rFonts w:eastAsia="MS Mincho" w:cs="Arial"/>
          <w:sz w:val="22"/>
          <w:u w:val="single"/>
        </w:rPr>
        <w:t>C.10.5   Certain types of retail development may be unsuited to town centre locations.  For example, if the retail use serves the rural community, is complementary to tourism in the locality, or is a retail type or format suited to a rural area rather than a town centre, this is likely to be sustainable and consistent with this policy.</w:t>
      </w:r>
    </w:p>
    <w:p w:rsidR="00CB4064" w:rsidRPr="003C25A1" w:rsidRDefault="00CB4064" w:rsidP="00CB4064">
      <w:pPr>
        <w:spacing w:before="60" w:after="60" w:line="240" w:lineRule="auto"/>
        <w:jc w:val="both"/>
        <w:rPr>
          <w:rFonts w:eastAsia="MS Mincho" w:cs="Arial"/>
          <w:b/>
          <w:sz w:val="22"/>
        </w:rPr>
      </w:pPr>
    </w:p>
    <w:p w:rsidR="00CB4064" w:rsidRPr="003C25A1" w:rsidRDefault="00CB4064" w:rsidP="00CB4064">
      <w:pPr>
        <w:spacing w:before="60" w:after="60" w:line="240" w:lineRule="auto"/>
        <w:ind w:left="720"/>
        <w:jc w:val="both"/>
        <w:rPr>
          <w:rFonts w:eastAsia="MS Mincho" w:cs="Arial"/>
          <w:b/>
          <w:strike/>
          <w:sz w:val="22"/>
        </w:rPr>
      </w:pPr>
      <w:r w:rsidRPr="003C25A1">
        <w:rPr>
          <w:rFonts w:eastAsia="MS Mincho" w:cs="Arial"/>
          <w:b/>
          <w:sz w:val="22"/>
        </w:rPr>
        <w:t xml:space="preserve">Policy DM10 – Retail Development </w:t>
      </w:r>
      <w:r w:rsidRPr="003C25A1">
        <w:rPr>
          <w:rFonts w:eastAsia="MS Mincho" w:cs="Arial"/>
          <w:b/>
          <w:strike/>
          <w:sz w:val="22"/>
        </w:rPr>
        <w:t>Outside Town Centres</w:t>
      </w:r>
    </w:p>
    <w:p w:rsidR="0029649C" w:rsidRPr="003C25A1" w:rsidRDefault="0029649C" w:rsidP="00CB4064">
      <w:pPr>
        <w:spacing w:before="60" w:after="60" w:line="240" w:lineRule="auto"/>
        <w:ind w:left="720"/>
        <w:jc w:val="both"/>
        <w:rPr>
          <w:rFonts w:eastAsia="MS Mincho" w:cs="Arial"/>
          <w:b/>
          <w:strike/>
          <w:sz w:val="22"/>
        </w:rPr>
      </w:pPr>
    </w:p>
    <w:p w:rsidR="0029649C" w:rsidRPr="003C25A1" w:rsidRDefault="0029649C" w:rsidP="0029649C">
      <w:pPr>
        <w:spacing w:before="60" w:after="60" w:line="240" w:lineRule="auto"/>
        <w:ind w:left="720"/>
        <w:jc w:val="both"/>
        <w:rPr>
          <w:rFonts w:eastAsia="MS Mincho" w:cs="Arial"/>
          <w:b/>
          <w:sz w:val="22"/>
        </w:rPr>
      </w:pPr>
      <w:r w:rsidRPr="003C25A1">
        <w:rPr>
          <w:rFonts w:eastAsia="MS Mincho" w:cs="Arial"/>
          <w:b/>
          <w:sz w:val="22"/>
        </w:rPr>
        <w:t>The Council attach a high priority to the need to support and maintain King’s Lynn, Downham Market and Hunstanton as major retail centres. This will be achieved by a combination of measures to improve attractiveness (by increas</w:t>
      </w:r>
      <w:r w:rsidR="00A07283" w:rsidRPr="003C25A1">
        <w:rPr>
          <w:rFonts w:eastAsia="MS Mincho" w:cs="Arial"/>
          <w:b/>
          <w:sz w:val="22"/>
          <w:u w:val="single"/>
        </w:rPr>
        <w:t>ed</w:t>
      </w:r>
      <w:r w:rsidRPr="003C25A1">
        <w:rPr>
          <w:rFonts w:eastAsia="MS Mincho" w:cs="Arial"/>
          <w:b/>
          <w:strike/>
          <w:sz w:val="22"/>
          <w:u w:val="single"/>
        </w:rPr>
        <w:t>ing</w:t>
      </w:r>
      <w:r w:rsidRPr="003C25A1">
        <w:rPr>
          <w:rFonts w:eastAsia="MS Mincho" w:cs="Arial"/>
          <w:b/>
          <w:strike/>
          <w:sz w:val="22"/>
        </w:rPr>
        <w:t xml:space="preserve"> </w:t>
      </w:r>
      <w:r w:rsidRPr="003C25A1">
        <w:rPr>
          <w:rFonts w:eastAsia="MS Mincho" w:cs="Arial"/>
          <w:b/>
          <w:sz w:val="22"/>
        </w:rPr>
        <w:t>accessibility, environmental enhancements</w:t>
      </w:r>
      <w:r w:rsidR="00A07283" w:rsidRPr="003C25A1">
        <w:rPr>
          <w:rFonts w:eastAsia="MS Mincho" w:cs="Arial"/>
          <w:b/>
          <w:sz w:val="22"/>
        </w:rPr>
        <w:t>,</w:t>
      </w:r>
      <w:r w:rsidRPr="003C25A1">
        <w:rPr>
          <w:rFonts w:eastAsia="MS Mincho" w:cs="Arial"/>
          <w:b/>
          <w:sz w:val="22"/>
        </w:rPr>
        <w:t xml:space="preserve"> </w:t>
      </w:r>
      <w:r w:rsidRPr="003C25A1">
        <w:rPr>
          <w:rFonts w:eastAsia="MS Mincho" w:cs="Arial"/>
          <w:b/>
          <w:strike/>
          <w:sz w:val="22"/>
        </w:rPr>
        <w:t>and increased</w:t>
      </w:r>
      <w:r w:rsidRPr="003C25A1">
        <w:rPr>
          <w:rFonts w:eastAsia="MS Mincho" w:cs="Arial"/>
          <w:b/>
          <w:sz w:val="22"/>
        </w:rPr>
        <w:t xml:space="preserve"> events and promotion</w:t>
      </w:r>
      <w:r w:rsidR="00A07283" w:rsidRPr="003C25A1">
        <w:rPr>
          <w:rFonts w:eastAsia="MS Mincho" w:cs="Arial"/>
          <w:b/>
          <w:sz w:val="22"/>
          <w:u w:val="single"/>
        </w:rPr>
        <w:t>s</w:t>
      </w:r>
      <w:r w:rsidRPr="003C25A1">
        <w:rPr>
          <w:rFonts w:eastAsia="MS Mincho" w:cs="Arial"/>
          <w:b/>
          <w:sz w:val="22"/>
        </w:rPr>
        <w:t>)</w:t>
      </w:r>
      <w:r w:rsidR="00A07283" w:rsidRPr="003C25A1">
        <w:rPr>
          <w:rFonts w:eastAsia="MS Mincho" w:cs="Arial"/>
          <w:b/>
          <w:sz w:val="22"/>
        </w:rPr>
        <w:t>,</w:t>
      </w:r>
      <w:r w:rsidRPr="003C25A1">
        <w:rPr>
          <w:rFonts w:eastAsia="MS Mincho" w:cs="Arial"/>
          <w:b/>
          <w:sz w:val="22"/>
        </w:rPr>
        <w:t xml:space="preserve"> as well as strongly supporting proposals to redevelop and invest in the town centres including</w:t>
      </w:r>
      <w:r w:rsidRPr="003C25A1">
        <w:rPr>
          <w:rFonts w:eastAsia="MS Mincho" w:cs="Arial"/>
          <w:b/>
          <w:sz w:val="22"/>
          <w:u w:val="single"/>
        </w:rPr>
        <w:t>,</w:t>
      </w:r>
      <w:r w:rsidRPr="003C25A1">
        <w:rPr>
          <w:rFonts w:eastAsia="MS Mincho" w:cs="Arial"/>
          <w:b/>
          <w:sz w:val="22"/>
        </w:rPr>
        <w:t xml:space="preserve"> where necessary</w:t>
      </w:r>
      <w:r w:rsidRPr="003C25A1">
        <w:rPr>
          <w:rFonts w:eastAsia="MS Mincho" w:cs="Arial"/>
          <w:b/>
          <w:sz w:val="22"/>
          <w:u w:val="single"/>
        </w:rPr>
        <w:t>,</w:t>
      </w:r>
      <w:r w:rsidRPr="003C25A1">
        <w:rPr>
          <w:rFonts w:eastAsia="MS Mincho" w:cs="Arial"/>
          <w:b/>
          <w:sz w:val="22"/>
        </w:rPr>
        <w:t xml:space="preserve"> the use of compulsory purchase powers to consolidate land.</w:t>
      </w:r>
    </w:p>
    <w:p w:rsidR="0029649C" w:rsidRPr="003C25A1" w:rsidRDefault="0029649C" w:rsidP="0029649C">
      <w:pPr>
        <w:spacing w:before="60" w:after="60" w:line="240" w:lineRule="auto"/>
        <w:ind w:left="720"/>
        <w:jc w:val="both"/>
        <w:rPr>
          <w:rFonts w:eastAsia="MS Mincho" w:cs="Arial"/>
          <w:b/>
          <w:strike/>
          <w:sz w:val="22"/>
        </w:rPr>
      </w:pPr>
      <w:r w:rsidRPr="003C25A1">
        <w:rPr>
          <w:rFonts w:eastAsia="MS Mincho" w:cs="Arial"/>
          <w:b/>
          <w:strike/>
          <w:sz w:val="22"/>
        </w:rPr>
        <w:t>All new proposals for main town centre uses will be required to locate in the town centre or where sites cannot be found in edge of centre sites. Out of town sites will only be considered where an applicant can demonstrate that suitable sites (within or adjacent to the town centre) are not currently available or are likely to come available in the near future, or that the format proposed would not be appropriate to a town centre location (ie bulky goods and trade).</w:t>
      </w:r>
    </w:p>
    <w:p w:rsidR="0029649C" w:rsidRPr="003C25A1" w:rsidRDefault="0029649C" w:rsidP="0029649C">
      <w:pPr>
        <w:spacing w:before="60" w:after="60" w:line="240" w:lineRule="auto"/>
        <w:ind w:left="720"/>
        <w:jc w:val="both"/>
        <w:rPr>
          <w:rFonts w:eastAsia="MS Mincho" w:cs="Arial"/>
          <w:b/>
          <w:sz w:val="22"/>
          <w:u w:val="single"/>
        </w:rPr>
      </w:pPr>
      <w:r w:rsidRPr="003C25A1">
        <w:rPr>
          <w:rFonts w:eastAsia="MS Mincho" w:cs="Arial"/>
          <w:b/>
          <w:sz w:val="22"/>
          <w:u w:val="single"/>
        </w:rPr>
        <w:t xml:space="preserve">New retail uses will be expected to be located in </w:t>
      </w:r>
      <w:r w:rsidR="009134FF" w:rsidRPr="003C25A1">
        <w:rPr>
          <w:rFonts w:eastAsia="MS Mincho" w:cs="Arial"/>
          <w:b/>
          <w:sz w:val="22"/>
          <w:u w:val="single"/>
        </w:rPr>
        <w:t xml:space="preserve">these </w:t>
      </w:r>
      <w:r w:rsidRPr="003C25A1">
        <w:rPr>
          <w:rFonts w:eastAsia="MS Mincho" w:cs="Arial"/>
          <w:b/>
          <w:sz w:val="22"/>
          <w:u w:val="single"/>
        </w:rPr>
        <w:t>town centres unless an alternative location is demonstrated to be necessary.  If there are no suitable sites in the town centre</w:t>
      </w:r>
      <w:r w:rsidR="009510A8" w:rsidRPr="003C25A1">
        <w:rPr>
          <w:rFonts w:eastAsia="MS Mincho" w:cs="Arial"/>
          <w:b/>
          <w:sz w:val="22"/>
          <w:u w:val="single"/>
        </w:rPr>
        <w:t>,</w:t>
      </w:r>
      <w:r w:rsidRPr="003C25A1">
        <w:rPr>
          <w:rFonts w:eastAsia="MS Mincho" w:cs="Arial"/>
          <w:b/>
          <w:sz w:val="22"/>
          <w:u w:val="single"/>
        </w:rPr>
        <w:t xml:space="preserve"> an edge of centre location will be expected.  </w:t>
      </w:r>
      <w:r w:rsidR="009134FF" w:rsidRPr="003C25A1">
        <w:rPr>
          <w:rFonts w:eastAsia="MS Mincho" w:cs="Arial"/>
          <w:b/>
          <w:sz w:val="22"/>
          <w:u w:val="single"/>
        </w:rPr>
        <w:t xml:space="preserve">Other </w:t>
      </w:r>
      <w:r w:rsidRPr="003C25A1">
        <w:rPr>
          <w:rFonts w:eastAsia="MS Mincho" w:cs="Arial"/>
          <w:b/>
          <w:sz w:val="22"/>
          <w:u w:val="single"/>
        </w:rPr>
        <w:t>location</w:t>
      </w:r>
      <w:r w:rsidR="009134FF" w:rsidRPr="003C25A1">
        <w:rPr>
          <w:rFonts w:eastAsia="MS Mincho" w:cs="Arial"/>
          <w:b/>
          <w:sz w:val="22"/>
          <w:u w:val="single"/>
        </w:rPr>
        <w:t xml:space="preserve">s </w:t>
      </w:r>
      <w:r w:rsidRPr="003C25A1">
        <w:rPr>
          <w:rFonts w:eastAsia="MS Mincho" w:cs="Arial"/>
          <w:b/>
          <w:sz w:val="22"/>
          <w:u w:val="single"/>
        </w:rPr>
        <w:t>will only be acceptable where it is demonstrated either that there are no suitable sites in the town centre and edge of centre, or the format or nature of the proposed use would not be appropriate in a town centre location (e.g. bulky goods and trade, rural retail services, etc.).</w:t>
      </w:r>
      <w:r w:rsidR="009134FF" w:rsidRPr="003C25A1">
        <w:rPr>
          <w:rFonts w:eastAsia="MS Mincho" w:cs="Arial"/>
          <w:b/>
          <w:sz w:val="22"/>
          <w:u w:val="single"/>
        </w:rPr>
        <w:t xml:space="preserve">  </w:t>
      </w:r>
    </w:p>
    <w:p w:rsidR="0029649C" w:rsidRPr="003C25A1" w:rsidRDefault="0029649C" w:rsidP="0029649C">
      <w:pPr>
        <w:spacing w:before="60" w:after="60" w:line="240" w:lineRule="auto"/>
        <w:ind w:left="720"/>
        <w:jc w:val="both"/>
        <w:rPr>
          <w:rFonts w:eastAsia="MS Mincho" w:cs="Arial"/>
          <w:b/>
          <w:strike/>
          <w:sz w:val="22"/>
        </w:rPr>
      </w:pPr>
      <w:r w:rsidRPr="003C25A1">
        <w:rPr>
          <w:rFonts w:eastAsia="MS Mincho" w:cs="Arial"/>
          <w:b/>
          <w:sz w:val="22"/>
        </w:rPr>
        <w:t xml:space="preserve">The Council will strongly resist proposals for out of town retail uses that either individually or cumulatively would undermine the attractiveness and viability of the town centres. Retail impact assessments will be required for individual schemes having a floorspace of greater than 2500 square metres, although in the case of the Hardwick area in King’s Lynn (where there is already a significant accumulation of out of town </w:t>
      </w:r>
      <w:r w:rsidR="009510A8" w:rsidRPr="003C25A1">
        <w:rPr>
          <w:rFonts w:eastAsia="MS Mincho" w:cs="Arial"/>
          <w:b/>
          <w:sz w:val="22"/>
          <w:u w:val="single"/>
        </w:rPr>
        <w:t>centre</w:t>
      </w:r>
      <w:r w:rsidR="009510A8" w:rsidRPr="003C25A1">
        <w:rPr>
          <w:rFonts w:eastAsia="MS Mincho" w:cs="Arial"/>
          <w:b/>
          <w:sz w:val="22"/>
        </w:rPr>
        <w:t xml:space="preserve"> </w:t>
      </w:r>
      <w:r w:rsidRPr="003C25A1">
        <w:rPr>
          <w:rFonts w:eastAsia="MS Mincho" w:cs="Arial"/>
          <w:b/>
          <w:sz w:val="22"/>
        </w:rPr>
        <w:t xml:space="preserve">retailing) greater weight will be attached to the cumulative impact of new development on the town centre. New </w:t>
      </w:r>
      <w:r w:rsidRPr="003C25A1">
        <w:rPr>
          <w:rFonts w:eastAsia="MS Mincho" w:cs="Arial"/>
          <w:b/>
          <w:strike/>
          <w:sz w:val="22"/>
        </w:rPr>
        <w:t>town centre</w:t>
      </w:r>
      <w:r w:rsidRPr="003C25A1">
        <w:rPr>
          <w:rFonts w:eastAsia="MS Mincho" w:cs="Arial"/>
          <w:b/>
          <w:sz w:val="22"/>
        </w:rPr>
        <w:t xml:space="preserve"> </w:t>
      </w:r>
      <w:r w:rsidR="009134FF" w:rsidRPr="003C25A1">
        <w:rPr>
          <w:rFonts w:eastAsia="MS Mincho" w:cs="Arial"/>
          <w:b/>
          <w:sz w:val="22"/>
          <w:u w:val="single"/>
        </w:rPr>
        <w:t xml:space="preserve">retail </w:t>
      </w:r>
      <w:r w:rsidRPr="003C25A1">
        <w:rPr>
          <w:rFonts w:eastAsia="MS Mincho" w:cs="Arial"/>
          <w:b/>
          <w:sz w:val="22"/>
        </w:rPr>
        <w:t>uses in this area will not be subject to a floorspace threshold and will only be approved where they meet the sequential test set out in the NPPF and will not individually or cumulatively undermine the viability of the town centre.</w:t>
      </w:r>
    </w:p>
    <w:p w:rsidR="00670D94" w:rsidRPr="003C25A1" w:rsidRDefault="00670D94">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699"/>
        <w:gridCol w:w="5423"/>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A05669" w:rsidP="00670D94">
            <w:pPr>
              <w:jc w:val="center"/>
              <w:rPr>
                <w:rFonts w:cs="Arial"/>
                <w:sz w:val="22"/>
              </w:rPr>
            </w:pPr>
            <w:r>
              <w:rPr>
                <w:rFonts w:cs="Arial"/>
                <w:sz w:val="22"/>
              </w:rPr>
              <w:t>MM7</w:t>
            </w:r>
          </w:p>
        </w:tc>
        <w:tc>
          <w:tcPr>
            <w:tcW w:w="709" w:type="dxa"/>
          </w:tcPr>
          <w:p w:rsidR="00670D94" w:rsidRPr="003C25A1" w:rsidRDefault="00836F83" w:rsidP="00670D94">
            <w:pPr>
              <w:jc w:val="center"/>
              <w:rPr>
                <w:rFonts w:cs="Arial"/>
                <w:sz w:val="22"/>
              </w:rPr>
            </w:pPr>
            <w:r w:rsidRPr="003C25A1">
              <w:rPr>
                <w:rFonts w:cs="Arial"/>
                <w:sz w:val="22"/>
              </w:rPr>
              <w:t>36 - 37</w:t>
            </w:r>
          </w:p>
        </w:tc>
        <w:tc>
          <w:tcPr>
            <w:tcW w:w="1701" w:type="dxa"/>
          </w:tcPr>
          <w:p w:rsidR="00836F83" w:rsidRPr="003C25A1" w:rsidRDefault="00836F83" w:rsidP="00836F83">
            <w:pPr>
              <w:jc w:val="center"/>
              <w:rPr>
                <w:rFonts w:cs="Arial"/>
                <w:sz w:val="22"/>
              </w:rPr>
            </w:pPr>
            <w:r w:rsidRPr="003C25A1">
              <w:rPr>
                <w:rFonts w:cs="Arial"/>
                <w:sz w:val="22"/>
              </w:rPr>
              <w:t xml:space="preserve">DM 11- </w:t>
            </w:r>
          </w:p>
          <w:p w:rsidR="00670D94" w:rsidRPr="003C25A1" w:rsidRDefault="00836F83" w:rsidP="00836F83">
            <w:pPr>
              <w:jc w:val="center"/>
              <w:rPr>
                <w:rFonts w:cs="Arial"/>
                <w:sz w:val="22"/>
              </w:rPr>
            </w:pPr>
            <w:r w:rsidRPr="003C25A1">
              <w:rPr>
                <w:rFonts w:cs="Arial"/>
                <w:sz w:val="22"/>
              </w:rPr>
              <w:t>Touring and Permanent Holiday Sites</w:t>
            </w:r>
          </w:p>
        </w:tc>
        <w:tc>
          <w:tcPr>
            <w:tcW w:w="5448" w:type="dxa"/>
          </w:tcPr>
          <w:p w:rsidR="00670D94" w:rsidRPr="003C25A1" w:rsidRDefault="00836F83" w:rsidP="00836F83">
            <w:pPr>
              <w:rPr>
                <w:rFonts w:cs="Arial"/>
                <w:sz w:val="22"/>
              </w:rPr>
            </w:pPr>
            <w:r w:rsidRPr="003C25A1">
              <w:rPr>
                <w:rFonts w:cs="Arial"/>
                <w:sz w:val="22"/>
              </w:rPr>
              <w:t xml:space="preserve">Clarification of third paragraph of policy and paragraph C.11.4 of supporting text. </w:t>
            </w:r>
          </w:p>
        </w:tc>
      </w:tr>
    </w:tbl>
    <w:p w:rsidR="00670D94" w:rsidRPr="003C25A1" w:rsidRDefault="00670D94">
      <w:pPr>
        <w:rPr>
          <w:rFonts w:cs="Arial"/>
          <w:sz w:val="22"/>
        </w:rPr>
      </w:pPr>
    </w:p>
    <w:p w:rsidR="00836F83" w:rsidRPr="003C25A1" w:rsidRDefault="00836F83">
      <w:pPr>
        <w:rPr>
          <w:rFonts w:cs="Arial"/>
          <w:sz w:val="22"/>
        </w:rPr>
      </w:pPr>
      <w:r w:rsidRPr="003C25A1">
        <w:rPr>
          <w:rFonts w:cs="Arial"/>
          <w:sz w:val="22"/>
        </w:rPr>
        <w:t xml:space="preserve">C.11.4 In order that touring and permanent holiday sites do not have a significant adverse impact on the landscape, it is proposed that new sites and extensions to and intensification of existing sites will not </w:t>
      </w:r>
      <w:r w:rsidRPr="003C25A1">
        <w:rPr>
          <w:rFonts w:cs="Arial"/>
          <w:sz w:val="22"/>
          <w:u w:val="single"/>
        </w:rPr>
        <w:t>normally</w:t>
      </w:r>
      <w:r w:rsidRPr="003C25A1">
        <w:rPr>
          <w:rFonts w:cs="Arial"/>
          <w:sz w:val="22"/>
        </w:rPr>
        <w:t xml:space="preserve"> be permitted within the Norfolk Coast AONB, SSSIs and the flood Hazard Zones.</w:t>
      </w:r>
    </w:p>
    <w:p w:rsidR="00836F83" w:rsidRPr="003C25A1" w:rsidRDefault="00836F83" w:rsidP="00836F83">
      <w:pPr>
        <w:spacing w:before="60" w:after="60" w:line="240" w:lineRule="auto"/>
        <w:ind w:left="720"/>
        <w:jc w:val="both"/>
        <w:rPr>
          <w:rFonts w:eastAsia="MS Mincho" w:cs="Arial"/>
          <w:b/>
          <w:sz w:val="22"/>
          <w:lang w:eastAsia="en-GB"/>
        </w:rPr>
      </w:pPr>
    </w:p>
    <w:p w:rsidR="00836F83" w:rsidRPr="003C25A1" w:rsidRDefault="00836F83" w:rsidP="00D62344">
      <w:pPr>
        <w:pStyle w:val="NoSpacing"/>
        <w:rPr>
          <w:rFonts w:cs="Arial"/>
          <w:b/>
          <w:sz w:val="22"/>
        </w:rPr>
      </w:pPr>
      <w:r w:rsidRPr="003C25A1">
        <w:rPr>
          <w:rFonts w:cs="Arial"/>
          <w:b/>
          <w:sz w:val="22"/>
          <w:lang w:eastAsia="en-GB"/>
        </w:rPr>
        <w:t>Policy DM 11 - Touring and Permanent Holiday Sites</w:t>
      </w:r>
      <w:r w:rsidRPr="003C25A1">
        <w:rPr>
          <w:rFonts w:cs="Arial"/>
          <w:b/>
          <w:sz w:val="22"/>
        </w:rPr>
        <w:t xml:space="preserve"> </w:t>
      </w:r>
    </w:p>
    <w:p w:rsidR="00836F83" w:rsidRPr="003C25A1" w:rsidRDefault="00836F83" w:rsidP="00D62344">
      <w:pPr>
        <w:pStyle w:val="NoSpacing"/>
        <w:rPr>
          <w:rFonts w:cs="Arial"/>
          <w:b/>
          <w:sz w:val="22"/>
        </w:rPr>
      </w:pPr>
    </w:p>
    <w:p w:rsidR="0035634F" w:rsidRPr="003C25A1" w:rsidRDefault="0035634F" w:rsidP="00D62344">
      <w:pPr>
        <w:pStyle w:val="NoSpacing"/>
        <w:rPr>
          <w:rFonts w:cs="Arial"/>
          <w:b/>
          <w:sz w:val="22"/>
        </w:rPr>
      </w:pPr>
      <w:r w:rsidRPr="003C25A1">
        <w:rPr>
          <w:rFonts w:cs="Arial"/>
          <w:b/>
          <w:sz w:val="22"/>
        </w:rPr>
        <w:t>(NOTE – For the purposes of this policy the term ‘holiday accommodation’ is used to describe caravan based accommodation, including touring and permanent sites/units, as well as permanent buildings constructed for the purpose of letting etc.)</w:t>
      </w:r>
    </w:p>
    <w:p w:rsidR="00D62344" w:rsidRPr="003C25A1" w:rsidRDefault="00D62344" w:rsidP="00D62344">
      <w:pPr>
        <w:pStyle w:val="NoSpacing"/>
        <w:rPr>
          <w:rFonts w:cs="Arial"/>
          <w:b/>
          <w:sz w:val="22"/>
        </w:rPr>
      </w:pPr>
    </w:p>
    <w:p w:rsidR="0035634F" w:rsidRPr="003C25A1" w:rsidRDefault="0035634F" w:rsidP="00D62344">
      <w:pPr>
        <w:pStyle w:val="NoSpacing"/>
        <w:rPr>
          <w:rFonts w:cs="Arial"/>
          <w:b/>
          <w:bCs/>
          <w:sz w:val="22"/>
        </w:rPr>
      </w:pPr>
      <w:r w:rsidRPr="003C25A1">
        <w:rPr>
          <w:rFonts w:cs="Arial"/>
          <w:b/>
          <w:bCs/>
          <w:sz w:val="22"/>
        </w:rPr>
        <w:t>Location requirements</w:t>
      </w:r>
    </w:p>
    <w:p w:rsidR="00D62344" w:rsidRPr="003C25A1" w:rsidRDefault="00D62344" w:rsidP="00D62344">
      <w:pPr>
        <w:pStyle w:val="NoSpacing"/>
        <w:rPr>
          <w:rFonts w:cs="Arial"/>
          <w:b/>
          <w:sz w:val="22"/>
        </w:rPr>
      </w:pPr>
    </w:p>
    <w:p w:rsidR="0035634F" w:rsidRPr="003C25A1" w:rsidRDefault="0035634F" w:rsidP="00D62344">
      <w:pPr>
        <w:pStyle w:val="NoSpacing"/>
        <w:rPr>
          <w:rFonts w:cs="Arial"/>
          <w:b/>
          <w:sz w:val="22"/>
        </w:rPr>
      </w:pPr>
      <w:r w:rsidRPr="003C25A1">
        <w:rPr>
          <w:rFonts w:cs="Arial"/>
          <w:b/>
          <w:sz w:val="22"/>
        </w:rPr>
        <w:t xml:space="preserve">Proposals for new holiday accommodation sites or units or extension or intensification to existing holiday accommodation will </w:t>
      </w:r>
      <w:r w:rsidRPr="003C25A1">
        <w:rPr>
          <w:rFonts w:cs="Arial"/>
          <w:b/>
          <w:strike/>
          <w:sz w:val="22"/>
        </w:rPr>
        <w:t>be</w:t>
      </w:r>
      <w:r w:rsidRPr="003C25A1">
        <w:rPr>
          <w:rFonts w:cs="Arial"/>
          <w:b/>
          <w:sz w:val="22"/>
        </w:rPr>
        <w:t xml:space="preserve"> </w:t>
      </w:r>
      <w:r w:rsidRPr="003C25A1">
        <w:rPr>
          <w:rFonts w:cs="Arial"/>
          <w:b/>
          <w:sz w:val="22"/>
          <w:u w:val="single"/>
        </w:rPr>
        <w:t>not normally be permitted</w:t>
      </w:r>
      <w:r w:rsidRPr="003C25A1">
        <w:rPr>
          <w:rFonts w:cs="Arial"/>
          <w:b/>
          <w:sz w:val="22"/>
        </w:rPr>
        <w:t xml:space="preserve"> </w:t>
      </w:r>
      <w:r w:rsidRPr="003C25A1">
        <w:rPr>
          <w:rFonts w:cs="Arial"/>
          <w:b/>
          <w:strike/>
          <w:sz w:val="22"/>
        </w:rPr>
        <w:t>acceptable</w:t>
      </w:r>
      <w:r w:rsidRPr="003C25A1">
        <w:rPr>
          <w:rFonts w:cs="Arial"/>
          <w:b/>
          <w:sz w:val="22"/>
        </w:rPr>
        <w:t xml:space="preserve"> </w:t>
      </w:r>
      <w:r w:rsidRPr="003C25A1">
        <w:rPr>
          <w:rFonts w:cs="Arial"/>
          <w:b/>
          <w:sz w:val="22"/>
          <w:u w:val="single"/>
        </w:rPr>
        <w:t>unless</w:t>
      </w:r>
      <w:r w:rsidRPr="003C25A1">
        <w:rPr>
          <w:rFonts w:cs="Arial"/>
          <w:b/>
          <w:sz w:val="22"/>
        </w:rPr>
        <w:t xml:space="preserve"> </w:t>
      </w:r>
      <w:r w:rsidRPr="003C25A1">
        <w:rPr>
          <w:rFonts w:cs="Arial"/>
          <w:b/>
          <w:strike/>
          <w:sz w:val="22"/>
        </w:rPr>
        <w:t>where</w:t>
      </w:r>
      <w:r w:rsidRPr="003C25A1">
        <w:rPr>
          <w:rFonts w:cs="Arial"/>
          <w:b/>
          <w:sz w:val="22"/>
        </w:rPr>
        <w:t>:</w:t>
      </w:r>
    </w:p>
    <w:p w:rsidR="0035634F" w:rsidRPr="003C25A1" w:rsidRDefault="0035634F" w:rsidP="00D62344">
      <w:pPr>
        <w:pStyle w:val="NoSpacing"/>
        <w:ind w:left="284"/>
        <w:rPr>
          <w:rFonts w:cs="Arial"/>
          <w:b/>
          <w:sz w:val="22"/>
        </w:rPr>
      </w:pPr>
      <w:r w:rsidRPr="003C25A1">
        <w:rPr>
          <w:rFonts w:cs="Arial"/>
          <w:b/>
          <w:sz w:val="22"/>
        </w:rPr>
        <w:t>• The proposal is supported by a business plan demonstrating how the site will be managed and how it will support tourism or tourist related uses in the area;</w:t>
      </w:r>
    </w:p>
    <w:p w:rsidR="0035634F" w:rsidRPr="003C25A1" w:rsidRDefault="0035634F" w:rsidP="00D62344">
      <w:pPr>
        <w:pStyle w:val="NoSpacing"/>
        <w:ind w:left="284"/>
        <w:rPr>
          <w:rFonts w:cs="Arial"/>
          <w:b/>
          <w:sz w:val="22"/>
        </w:rPr>
      </w:pPr>
      <w:r w:rsidRPr="003C25A1">
        <w:rPr>
          <w:rFonts w:cs="Arial"/>
          <w:b/>
          <w:sz w:val="22"/>
        </w:rPr>
        <w:t>• The proposal demonstrates a high standard of design in terms of layout, screening and landscaping ensuring minimal adverse impact on visual amenity and the historical and natural environmental qualities of the surrounding landscape and surroundings; and</w:t>
      </w:r>
    </w:p>
    <w:p w:rsidR="0035634F" w:rsidRPr="003C25A1" w:rsidRDefault="0035634F" w:rsidP="00D62344">
      <w:pPr>
        <w:pStyle w:val="NoSpacing"/>
        <w:ind w:left="284"/>
        <w:rPr>
          <w:rFonts w:cs="Arial"/>
          <w:b/>
          <w:sz w:val="22"/>
        </w:rPr>
      </w:pPr>
      <w:r w:rsidRPr="003C25A1">
        <w:rPr>
          <w:rFonts w:cs="Arial"/>
          <w:b/>
          <w:sz w:val="22"/>
        </w:rPr>
        <w:t>• The site can be safely accessed;</w:t>
      </w:r>
    </w:p>
    <w:p w:rsidR="0035634F" w:rsidRPr="003C25A1" w:rsidRDefault="0035634F" w:rsidP="00D62344">
      <w:pPr>
        <w:pStyle w:val="NoSpacing"/>
        <w:ind w:left="284"/>
        <w:rPr>
          <w:rFonts w:cs="Arial"/>
          <w:b/>
          <w:sz w:val="22"/>
        </w:rPr>
      </w:pPr>
      <w:r w:rsidRPr="003C25A1">
        <w:rPr>
          <w:rFonts w:cs="Arial"/>
          <w:b/>
          <w:sz w:val="22"/>
        </w:rPr>
        <w:t>• It is in accordance with national policies on flood risk;</w:t>
      </w:r>
    </w:p>
    <w:p w:rsidR="0035634F" w:rsidRPr="003C25A1" w:rsidRDefault="0035634F" w:rsidP="00D62344">
      <w:pPr>
        <w:pStyle w:val="NoSpacing"/>
        <w:ind w:left="284"/>
        <w:rPr>
          <w:rFonts w:cs="Arial"/>
          <w:b/>
          <w:sz w:val="22"/>
        </w:rPr>
      </w:pPr>
      <w:r w:rsidRPr="003C25A1">
        <w:rPr>
          <w:rFonts w:cs="Arial"/>
          <w:b/>
          <w:sz w:val="22"/>
        </w:rPr>
        <w:t xml:space="preserve">• The site is not within the Coastal Hazard Zone indicated on the Policies Map, or within areas identified as tidal defence breach Hazard Zone in the Borough </w:t>
      </w:r>
      <w:r w:rsidRPr="003C25A1">
        <w:rPr>
          <w:rFonts w:cs="Arial"/>
          <w:b/>
          <w:sz w:val="22"/>
          <w:u w:val="single"/>
        </w:rPr>
        <w:t>Council</w:t>
      </w:r>
      <w:r w:rsidRPr="003C25A1">
        <w:rPr>
          <w:rFonts w:cs="Arial"/>
          <w:b/>
          <w:sz w:val="22"/>
        </w:rPr>
        <w:t>’s Strategic Flood Risk Assessment and the Environment Agency’s mapping;</w:t>
      </w:r>
    </w:p>
    <w:p w:rsidR="00D62344" w:rsidRPr="003C25A1" w:rsidRDefault="00D62344" w:rsidP="00D62344">
      <w:pPr>
        <w:pStyle w:val="NoSpacing"/>
        <w:ind w:left="284"/>
        <w:rPr>
          <w:rFonts w:cs="Arial"/>
          <w:b/>
          <w:sz w:val="22"/>
        </w:rPr>
      </w:pPr>
    </w:p>
    <w:p w:rsidR="0035634F" w:rsidRPr="003C25A1" w:rsidRDefault="0035634F" w:rsidP="00D62344">
      <w:pPr>
        <w:pStyle w:val="NoSpacing"/>
        <w:rPr>
          <w:rFonts w:cs="Arial"/>
          <w:b/>
          <w:sz w:val="22"/>
        </w:rPr>
      </w:pPr>
      <w:r w:rsidRPr="003C25A1">
        <w:rPr>
          <w:rFonts w:cs="Arial"/>
          <w:b/>
          <w:sz w:val="22"/>
        </w:rPr>
        <w:t xml:space="preserve">Small scale proposals for holiday accommodation will </w:t>
      </w:r>
      <w:r w:rsidRPr="003C25A1">
        <w:rPr>
          <w:rFonts w:cs="Arial"/>
          <w:b/>
          <w:sz w:val="22"/>
          <w:u w:val="single"/>
        </w:rPr>
        <w:t>not normally</w:t>
      </w:r>
      <w:r w:rsidRPr="003C25A1">
        <w:rPr>
          <w:rFonts w:cs="Arial"/>
          <w:b/>
          <w:sz w:val="22"/>
        </w:rPr>
        <w:t xml:space="preserve"> be </w:t>
      </w:r>
      <w:r w:rsidRPr="003C25A1">
        <w:rPr>
          <w:rFonts w:cs="Arial"/>
          <w:b/>
          <w:sz w:val="22"/>
          <w:u w:val="single"/>
        </w:rPr>
        <w:t>permitted</w:t>
      </w:r>
      <w:r w:rsidRPr="003C25A1">
        <w:rPr>
          <w:rFonts w:cs="Arial"/>
          <w:b/>
          <w:sz w:val="22"/>
        </w:rPr>
        <w:t xml:space="preserve"> </w:t>
      </w:r>
      <w:r w:rsidRPr="003C25A1">
        <w:rPr>
          <w:rFonts w:cs="Arial"/>
          <w:b/>
          <w:strike/>
          <w:sz w:val="22"/>
        </w:rPr>
        <w:t>acceptable</w:t>
      </w:r>
      <w:r w:rsidRPr="003C25A1">
        <w:rPr>
          <w:rFonts w:cs="Arial"/>
          <w:b/>
          <w:sz w:val="22"/>
        </w:rPr>
        <w:t xml:space="preserve"> within the Norfolk Coast Area of Outstanding Natural Beauty (AONB) </w:t>
      </w:r>
      <w:r w:rsidRPr="003C25A1">
        <w:rPr>
          <w:rFonts w:cs="Arial"/>
          <w:b/>
          <w:strike/>
          <w:sz w:val="22"/>
        </w:rPr>
        <w:t>only where</w:t>
      </w:r>
      <w:r w:rsidRPr="003C25A1">
        <w:rPr>
          <w:rFonts w:cs="Arial"/>
          <w:b/>
          <w:sz w:val="22"/>
        </w:rPr>
        <w:t xml:space="preserve"> </w:t>
      </w:r>
      <w:r w:rsidRPr="003C25A1">
        <w:rPr>
          <w:rFonts w:cs="Arial"/>
          <w:b/>
          <w:sz w:val="22"/>
          <w:u w:val="single"/>
        </w:rPr>
        <w:t>unless</w:t>
      </w:r>
      <w:r w:rsidRPr="003C25A1">
        <w:rPr>
          <w:rFonts w:cs="Arial"/>
          <w:b/>
          <w:sz w:val="22"/>
        </w:rPr>
        <w:t xml:space="preserve"> it can be demonstrated that the proposal will not negatively impact on the landscape setting </w:t>
      </w:r>
      <w:r w:rsidRPr="003C25A1">
        <w:rPr>
          <w:rFonts w:cs="Arial"/>
          <w:b/>
          <w:sz w:val="22"/>
          <w:u w:val="single"/>
        </w:rPr>
        <w:t>and scenic beauty</w:t>
      </w:r>
      <w:r w:rsidRPr="003C25A1">
        <w:rPr>
          <w:rFonts w:cs="Arial"/>
          <w:b/>
          <w:sz w:val="22"/>
        </w:rPr>
        <w:t xml:space="preserve"> of the AONB </w:t>
      </w:r>
      <w:r w:rsidRPr="003C25A1">
        <w:rPr>
          <w:rFonts w:cs="Arial"/>
          <w:b/>
          <w:sz w:val="22"/>
          <w:u w:val="single"/>
        </w:rPr>
        <w:t>or on the landscape setting of the AONB if outside the designated area</w:t>
      </w:r>
      <w:r w:rsidRPr="003C25A1">
        <w:rPr>
          <w:rFonts w:cs="Arial"/>
          <w:b/>
          <w:sz w:val="22"/>
        </w:rPr>
        <w:t>.</w:t>
      </w:r>
    </w:p>
    <w:p w:rsidR="0035634F" w:rsidRPr="003C25A1" w:rsidRDefault="0035634F" w:rsidP="00D62344">
      <w:pPr>
        <w:pStyle w:val="NoSpacing"/>
        <w:rPr>
          <w:rFonts w:cs="Arial"/>
          <w:b/>
          <w:sz w:val="22"/>
        </w:rPr>
      </w:pPr>
    </w:p>
    <w:p w:rsidR="0035634F" w:rsidRPr="003C25A1" w:rsidRDefault="0035634F" w:rsidP="00D62344">
      <w:pPr>
        <w:pStyle w:val="NoSpacing"/>
        <w:rPr>
          <w:rFonts w:cs="Arial"/>
          <w:b/>
          <w:bCs/>
          <w:sz w:val="22"/>
        </w:rPr>
      </w:pPr>
      <w:r w:rsidRPr="003C25A1">
        <w:rPr>
          <w:rFonts w:cs="Arial"/>
          <w:b/>
          <w:bCs/>
          <w:sz w:val="22"/>
        </w:rPr>
        <w:t>Conditions to be applied to new holiday accommodation</w:t>
      </w:r>
    </w:p>
    <w:p w:rsidR="00D62344" w:rsidRPr="003C25A1" w:rsidRDefault="00D62344" w:rsidP="00D62344">
      <w:pPr>
        <w:pStyle w:val="NoSpacing"/>
        <w:rPr>
          <w:rFonts w:cs="Arial"/>
          <w:b/>
          <w:sz w:val="22"/>
        </w:rPr>
      </w:pPr>
    </w:p>
    <w:p w:rsidR="0035634F" w:rsidRPr="003C25A1" w:rsidRDefault="0035634F" w:rsidP="00D62344">
      <w:pPr>
        <w:pStyle w:val="NoSpacing"/>
        <w:rPr>
          <w:rFonts w:cs="Arial"/>
          <w:b/>
          <w:sz w:val="22"/>
        </w:rPr>
      </w:pPr>
      <w:r w:rsidRPr="003C25A1">
        <w:rPr>
          <w:rFonts w:cs="Arial"/>
          <w:b/>
          <w:sz w:val="22"/>
        </w:rPr>
        <w:t xml:space="preserve">Where development is permitted in the open countryside for new holiday accommodation, it is essential that such uses are genuine and will be operated and maintained as tourist facilities in the future.  To achieve this aim, occupancy conditions </w:t>
      </w:r>
      <w:r w:rsidRPr="003C25A1">
        <w:rPr>
          <w:rFonts w:cs="Arial"/>
          <w:b/>
          <w:strike/>
          <w:sz w:val="22"/>
        </w:rPr>
        <w:t>shall</w:t>
      </w:r>
      <w:r w:rsidRPr="003C25A1">
        <w:rPr>
          <w:rFonts w:cs="Arial"/>
          <w:b/>
          <w:sz w:val="22"/>
        </w:rPr>
        <w:t xml:space="preserve"> </w:t>
      </w:r>
      <w:r w:rsidRPr="003C25A1">
        <w:rPr>
          <w:rFonts w:cs="Arial"/>
          <w:b/>
          <w:sz w:val="22"/>
          <w:u w:val="single"/>
        </w:rPr>
        <w:t>will</w:t>
      </w:r>
      <w:r w:rsidRPr="003C25A1">
        <w:rPr>
          <w:rFonts w:cs="Arial"/>
          <w:b/>
          <w:sz w:val="22"/>
        </w:rPr>
        <w:t xml:space="preserve"> be placed on future planning permissions requiring that:</w:t>
      </w:r>
    </w:p>
    <w:p w:rsidR="0035634F" w:rsidRPr="003C25A1" w:rsidRDefault="0035634F" w:rsidP="00D62344">
      <w:pPr>
        <w:pStyle w:val="NoSpacing"/>
        <w:rPr>
          <w:rFonts w:cs="Arial"/>
          <w:b/>
          <w:sz w:val="22"/>
        </w:rPr>
      </w:pPr>
      <w:r w:rsidRPr="003C25A1">
        <w:rPr>
          <w:rFonts w:cs="Arial"/>
          <w:b/>
          <w:sz w:val="22"/>
        </w:rPr>
        <w:t>• The accommodation is occupied for holiday purposes only and shall be made available for rent or as commercial holiday lets;</w:t>
      </w:r>
    </w:p>
    <w:p w:rsidR="0035634F" w:rsidRPr="003C25A1" w:rsidRDefault="0035634F" w:rsidP="00D62344">
      <w:pPr>
        <w:pStyle w:val="NoSpacing"/>
        <w:rPr>
          <w:rFonts w:cs="Arial"/>
          <w:b/>
          <w:sz w:val="22"/>
        </w:rPr>
      </w:pPr>
      <w:r w:rsidRPr="003C25A1">
        <w:rPr>
          <w:rFonts w:cs="Arial"/>
          <w:b/>
          <w:sz w:val="22"/>
        </w:rPr>
        <w:lastRenderedPageBreak/>
        <w:t>• The accommodation shall be for short stay accommodation only (no more than 28 days per single let) and shall not be occupied as a person’s sole or main place of residence; and</w:t>
      </w:r>
    </w:p>
    <w:p w:rsidR="00670D94" w:rsidRPr="003C25A1" w:rsidRDefault="0035634F" w:rsidP="00D62344">
      <w:pPr>
        <w:pStyle w:val="NoSpacing"/>
        <w:rPr>
          <w:rFonts w:cs="Arial"/>
          <w:sz w:val="22"/>
        </w:rPr>
      </w:pPr>
      <w:r w:rsidRPr="003C25A1">
        <w:rPr>
          <w:rFonts w:cs="Arial"/>
          <w:b/>
          <w:sz w:val="22"/>
        </w:rPr>
        <w:t>• The owners/operators shall maintain an up-to-date register of lettings/occupation and shall make this available at all reasonable times to the Local Planning Authority.</w:t>
      </w:r>
      <w:r w:rsidR="00670D94" w:rsidRPr="003C25A1">
        <w:rPr>
          <w:rFonts w:cs="Arial"/>
          <w:sz w:val="22"/>
        </w:rPr>
        <w:br w:type="page"/>
      </w:r>
    </w:p>
    <w:tbl>
      <w:tblPr>
        <w:tblStyle w:val="TableGrid"/>
        <w:tblW w:w="0" w:type="auto"/>
        <w:tblLook w:val="04A0" w:firstRow="1" w:lastRow="0" w:firstColumn="1" w:lastColumn="0" w:noHBand="0" w:noVBand="1"/>
      </w:tblPr>
      <w:tblGrid>
        <w:gridCol w:w="1391"/>
        <w:gridCol w:w="807"/>
        <w:gridCol w:w="1689"/>
        <w:gridCol w:w="5355"/>
      </w:tblGrid>
      <w:tr w:rsidR="00670D94" w:rsidRPr="003C25A1" w:rsidTr="002B3147">
        <w:tc>
          <w:tcPr>
            <w:tcW w:w="12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8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2B3147">
        <w:tc>
          <w:tcPr>
            <w:tcW w:w="1284" w:type="dxa"/>
          </w:tcPr>
          <w:p w:rsidR="00670D94" w:rsidRPr="003C25A1" w:rsidRDefault="00A05669" w:rsidP="00670D94">
            <w:pPr>
              <w:jc w:val="center"/>
              <w:rPr>
                <w:rFonts w:cs="Arial"/>
                <w:sz w:val="22"/>
              </w:rPr>
            </w:pPr>
            <w:r>
              <w:rPr>
                <w:rFonts w:cs="Arial"/>
                <w:sz w:val="22"/>
              </w:rPr>
              <w:t>MM8</w:t>
            </w:r>
          </w:p>
        </w:tc>
        <w:tc>
          <w:tcPr>
            <w:tcW w:w="809" w:type="dxa"/>
          </w:tcPr>
          <w:p w:rsidR="00670D94" w:rsidRPr="003C25A1" w:rsidRDefault="00836F83" w:rsidP="00670D94">
            <w:pPr>
              <w:jc w:val="center"/>
              <w:rPr>
                <w:rFonts w:cs="Arial"/>
                <w:sz w:val="22"/>
              </w:rPr>
            </w:pPr>
            <w:r w:rsidRPr="003C25A1">
              <w:rPr>
                <w:rFonts w:cs="Arial"/>
                <w:sz w:val="22"/>
              </w:rPr>
              <w:t>40  - 41</w:t>
            </w:r>
          </w:p>
        </w:tc>
        <w:tc>
          <w:tcPr>
            <w:tcW w:w="1701" w:type="dxa"/>
          </w:tcPr>
          <w:p w:rsidR="00670D94" w:rsidRPr="003C25A1" w:rsidRDefault="00836F83" w:rsidP="00901D0B">
            <w:pPr>
              <w:jc w:val="center"/>
              <w:rPr>
                <w:rFonts w:cs="Arial"/>
                <w:sz w:val="22"/>
              </w:rPr>
            </w:pPr>
            <w:r w:rsidRPr="003C25A1">
              <w:rPr>
                <w:rFonts w:cs="Arial"/>
                <w:sz w:val="22"/>
              </w:rPr>
              <w:t>DM12 – Strategic Road Network</w:t>
            </w:r>
          </w:p>
        </w:tc>
        <w:tc>
          <w:tcPr>
            <w:tcW w:w="5448" w:type="dxa"/>
          </w:tcPr>
          <w:p w:rsidR="00353A3D" w:rsidRPr="003C25A1" w:rsidRDefault="009A52E3" w:rsidP="00670D94">
            <w:pPr>
              <w:rPr>
                <w:rFonts w:cs="Arial"/>
                <w:sz w:val="22"/>
              </w:rPr>
            </w:pPr>
            <w:r w:rsidRPr="003C25A1">
              <w:rPr>
                <w:rFonts w:cs="Arial"/>
                <w:sz w:val="22"/>
              </w:rPr>
              <w:t xml:space="preserve">Clarification of policy text, and correction of alignment </w:t>
            </w:r>
            <w:r w:rsidR="00353A3D" w:rsidRPr="003C25A1">
              <w:rPr>
                <w:rFonts w:cs="Arial"/>
                <w:sz w:val="22"/>
              </w:rPr>
              <w:t>and continuity of routes</w:t>
            </w:r>
            <w:r w:rsidRPr="003C25A1">
              <w:rPr>
                <w:rFonts w:cs="Arial"/>
                <w:sz w:val="22"/>
              </w:rPr>
              <w:t xml:space="preserve"> on various </w:t>
            </w:r>
            <w:r w:rsidR="00353A3D" w:rsidRPr="003C25A1">
              <w:rPr>
                <w:rFonts w:cs="Arial"/>
                <w:sz w:val="22"/>
              </w:rPr>
              <w:t>i</w:t>
            </w:r>
            <w:r w:rsidRPr="003C25A1">
              <w:rPr>
                <w:rFonts w:cs="Arial"/>
                <w:sz w:val="22"/>
              </w:rPr>
              <w:t>nsets of the Policies Map</w:t>
            </w:r>
            <w:r w:rsidR="00353A3D" w:rsidRPr="003C25A1">
              <w:rPr>
                <w:rFonts w:cs="Arial"/>
                <w:sz w:val="22"/>
              </w:rPr>
              <w:t xml:space="preserve">. </w:t>
            </w:r>
          </w:p>
          <w:p w:rsidR="00353A3D" w:rsidRPr="003C25A1" w:rsidRDefault="00353A3D" w:rsidP="00670D94">
            <w:pPr>
              <w:rPr>
                <w:rFonts w:cs="Arial"/>
                <w:sz w:val="22"/>
              </w:rPr>
            </w:pPr>
          </w:p>
          <w:p w:rsidR="00670D94" w:rsidRPr="003C25A1" w:rsidRDefault="00353A3D" w:rsidP="00670D94">
            <w:pPr>
              <w:rPr>
                <w:rFonts w:cs="Arial"/>
                <w:sz w:val="22"/>
              </w:rPr>
            </w:pPr>
            <w:r w:rsidRPr="003C25A1">
              <w:rPr>
                <w:rFonts w:cs="Arial"/>
                <w:sz w:val="22"/>
              </w:rPr>
              <w:t xml:space="preserve">The map corrections are shown under the relevant settlement section of this schedule, as follows. </w:t>
            </w:r>
          </w:p>
          <w:p w:rsidR="00353A3D" w:rsidRPr="003C25A1" w:rsidRDefault="00353A3D" w:rsidP="00BF6DFC">
            <w:pPr>
              <w:pStyle w:val="ListParagraph"/>
              <w:numPr>
                <w:ilvl w:val="0"/>
                <w:numId w:val="7"/>
              </w:numPr>
              <w:rPr>
                <w:rFonts w:cs="Arial"/>
                <w:sz w:val="22"/>
              </w:rPr>
            </w:pPr>
            <w:r w:rsidRPr="003C25A1">
              <w:rPr>
                <w:rFonts w:cs="Arial"/>
                <w:sz w:val="22"/>
              </w:rPr>
              <w:t>Inset Map F1 Downham Market (page 140)</w:t>
            </w:r>
          </w:p>
          <w:p w:rsidR="009A52E3" w:rsidRPr="003C25A1" w:rsidRDefault="009A52E3" w:rsidP="00BF6DFC">
            <w:pPr>
              <w:pStyle w:val="ListParagraph"/>
              <w:numPr>
                <w:ilvl w:val="0"/>
                <w:numId w:val="7"/>
              </w:numPr>
              <w:rPr>
                <w:rFonts w:cs="Arial"/>
                <w:sz w:val="22"/>
              </w:rPr>
            </w:pPr>
            <w:r w:rsidRPr="003C25A1">
              <w:rPr>
                <w:rFonts w:cs="Arial"/>
                <w:sz w:val="22"/>
              </w:rPr>
              <w:t xml:space="preserve">Inset </w:t>
            </w:r>
            <w:r w:rsidR="00353A3D" w:rsidRPr="003C25A1">
              <w:rPr>
                <w:rFonts w:cs="Arial"/>
                <w:sz w:val="22"/>
              </w:rPr>
              <w:t xml:space="preserve">Map </w:t>
            </w:r>
            <w:r w:rsidRPr="003C25A1">
              <w:rPr>
                <w:rFonts w:cs="Arial"/>
                <w:sz w:val="22"/>
              </w:rPr>
              <w:t>G96 Three Holes (page 350)</w:t>
            </w:r>
          </w:p>
          <w:p w:rsidR="009A52E3" w:rsidRPr="003C25A1" w:rsidRDefault="009A52E3" w:rsidP="00BF6DFC">
            <w:pPr>
              <w:pStyle w:val="ListParagraph"/>
              <w:numPr>
                <w:ilvl w:val="0"/>
                <w:numId w:val="7"/>
              </w:numPr>
              <w:rPr>
                <w:rFonts w:cs="Arial"/>
                <w:sz w:val="22"/>
              </w:rPr>
            </w:pPr>
            <w:r w:rsidRPr="003C25A1">
              <w:rPr>
                <w:rFonts w:cs="Arial"/>
                <w:sz w:val="22"/>
              </w:rPr>
              <w:t xml:space="preserve">Inset </w:t>
            </w:r>
            <w:r w:rsidR="00353A3D" w:rsidRPr="003C25A1">
              <w:rPr>
                <w:rFonts w:cs="Arial"/>
                <w:sz w:val="22"/>
              </w:rPr>
              <w:t xml:space="preserve">Map </w:t>
            </w:r>
            <w:r w:rsidRPr="003C25A1">
              <w:rPr>
                <w:rFonts w:cs="Arial"/>
                <w:sz w:val="22"/>
              </w:rPr>
              <w:t>G104 Upwell and Outwell (page 358)</w:t>
            </w:r>
          </w:p>
          <w:p w:rsidR="009A52E3" w:rsidRPr="003C25A1" w:rsidRDefault="00901D0B" w:rsidP="00BF6DFC">
            <w:pPr>
              <w:pStyle w:val="ListParagraph"/>
              <w:numPr>
                <w:ilvl w:val="0"/>
                <w:numId w:val="7"/>
              </w:numPr>
              <w:rPr>
                <w:rFonts w:cs="Arial"/>
                <w:sz w:val="22"/>
              </w:rPr>
            </w:pPr>
            <w:r w:rsidRPr="003C25A1">
              <w:rPr>
                <w:rFonts w:cs="Arial"/>
                <w:sz w:val="22"/>
              </w:rPr>
              <w:t xml:space="preserve">Inset (zoomed) Map G104 </w:t>
            </w:r>
            <w:r w:rsidR="009A52E3" w:rsidRPr="003C25A1">
              <w:rPr>
                <w:rFonts w:cs="Arial"/>
                <w:sz w:val="22"/>
              </w:rPr>
              <w:t>Upwell (page 359)</w:t>
            </w:r>
          </w:p>
          <w:p w:rsidR="009A52E3" w:rsidRPr="003C25A1" w:rsidRDefault="00901D0B" w:rsidP="00BF6DFC">
            <w:pPr>
              <w:pStyle w:val="ListParagraph"/>
              <w:numPr>
                <w:ilvl w:val="0"/>
                <w:numId w:val="7"/>
              </w:numPr>
              <w:rPr>
                <w:rFonts w:cs="Arial"/>
                <w:sz w:val="22"/>
              </w:rPr>
            </w:pPr>
            <w:r w:rsidRPr="003C25A1">
              <w:rPr>
                <w:rFonts w:cs="Arial"/>
                <w:sz w:val="22"/>
              </w:rPr>
              <w:t xml:space="preserve">Inset (zoomed) Map G104 </w:t>
            </w:r>
            <w:r w:rsidR="009A52E3" w:rsidRPr="003C25A1">
              <w:rPr>
                <w:rFonts w:cs="Arial"/>
                <w:sz w:val="22"/>
              </w:rPr>
              <w:t>Outwell (page 365)</w:t>
            </w:r>
          </w:p>
          <w:p w:rsidR="009A52E3" w:rsidRPr="003C25A1" w:rsidRDefault="009A52E3" w:rsidP="00670D94">
            <w:pPr>
              <w:rPr>
                <w:rFonts w:cs="Arial"/>
                <w:sz w:val="22"/>
              </w:rPr>
            </w:pPr>
          </w:p>
        </w:tc>
      </w:tr>
    </w:tbl>
    <w:p w:rsidR="00670D94" w:rsidRPr="003C25A1" w:rsidRDefault="00670D94">
      <w:pPr>
        <w:rPr>
          <w:rFonts w:cs="Arial"/>
          <w:sz w:val="22"/>
        </w:rPr>
      </w:pPr>
    </w:p>
    <w:p w:rsidR="007848A0" w:rsidRPr="003C25A1" w:rsidRDefault="007848A0" w:rsidP="007848A0">
      <w:pPr>
        <w:spacing w:after="0" w:line="360" w:lineRule="auto"/>
        <w:jc w:val="both"/>
        <w:rPr>
          <w:rFonts w:cs="Arial"/>
          <w:b/>
          <w:sz w:val="22"/>
          <w:lang w:eastAsia="en-GB"/>
        </w:rPr>
      </w:pPr>
      <w:r w:rsidRPr="003C25A1">
        <w:rPr>
          <w:rFonts w:cs="Arial"/>
          <w:b/>
          <w:sz w:val="22"/>
          <w:lang w:eastAsia="en-GB"/>
        </w:rPr>
        <w:t>DM12 – Strategic Road Network</w:t>
      </w:r>
    </w:p>
    <w:p w:rsidR="007848A0" w:rsidRPr="003C25A1" w:rsidRDefault="007848A0" w:rsidP="007848A0">
      <w:pPr>
        <w:spacing w:after="0" w:line="360" w:lineRule="auto"/>
        <w:jc w:val="both"/>
        <w:rPr>
          <w:rFonts w:cs="Arial"/>
          <w:b/>
          <w:sz w:val="22"/>
          <w:lang w:eastAsia="en-GB"/>
        </w:rPr>
      </w:pPr>
    </w:p>
    <w:p w:rsidR="007848A0" w:rsidRPr="003C25A1" w:rsidRDefault="007848A0" w:rsidP="007848A0">
      <w:pPr>
        <w:spacing w:after="0" w:line="240" w:lineRule="auto"/>
        <w:jc w:val="both"/>
        <w:rPr>
          <w:rFonts w:cs="Arial"/>
          <w:b/>
          <w:sz w:val="22"/>
        </w:rPr>
      </w:pPr>
      <w:r w:rsidRPr="003C25A1">
        <w:rPr>
          <w:rFonts w:cs="Arial"/>
          <w:b/>
          <w:sz w:val="22"/>
        </w:rPr>
        <w:t>The Strategic Road Network within the Borough, comprising the A10, A17, A47, A134, A148, A149, A1101 &amp; A1122 and shown on the Policies Map, will be protected as follows outside of the settlements specified within Core Strategy policy CS02:</w:t>
      </w:r>
    </w:p>
    <w:p w:rsidR="007848A0" w:rsidRPr="003C25A1" w:rsidRDefault="007848A0" w:rsidP="007848A0">
      <w:pPr>
        <w:spacing w:after="0" w:line="240" w:lineRule="auto"/>
        <w:jc w:val="both"/>
        <w:rPr>
          <w:rFonts w:cs="Arial"/>
          <w:b/>
          <w:sz w:val="22"/>
        </w:rPr>
      </w:pPr>
    </w:p>
    <w:p w:rsidR="007848A0" w:rsidRPr="003C25A1" w:rsidRDefault="007848A0" w:rsidP="006F55F8">
      <w:pPr>
        <w:numPr>
          <w:ilvl w:val="0"/>
          <w:numId w:val="26"/>
        </w:numPr>
        <w:spacing w:after="0" w:line="240" w:lineRule="auto"/>
        <w:jc w:val="both"/>
        <w:rPr>
          <w:rFonts w:cs="Arial"/>
          <w:b/>
          <w:sz w:val="22"/>
        </w:rPr>
      </w:pPr>
      <w:r w:rsidRPr="003C25A1">
        <w:rPr>
          <w:rFonts w:cs="Arial"/>
          <w:b/>
          <w:sz w:val="22"/>
        </w:rPr>
        <w:t xml:space="preserve">New development, </w:t>
      </w:r>
      <w:r w:rsidRPr="003C25A1">
        <w:rPr>
          <w:rFonts w:cs="Arial"/>
          <w:b/>
          <w:sz w:val="22"/>
          <w:u w:val="single"/>
        </w:rPr>
        <w:t>apart from specific plan allocations,</w:t>
      </w:r>
      <w:r w:rsidRPr="003C25A1">
        <w:rPr>
          <w:rFonts w:cs="Arial"/>
          <w:b/>
          <w:sz w:val="22"/>
        </w:rPr>
        <w:t xml:space="preserve"> will not be permitted if it would include the provision of vehicle access leading directly onto a road forming part of this Strategic Road Network;</w:t>
      </w:r>
    </w:p>
    <w:p w:rsidR="007848A0" w:rsidRPr="003C25A1" w:rsidRDefault="007848A0" w:rsidP="006F55F8">
      <w:pPr>
        <w:numPr>
          <w:ilvl w:val="0"/>
          <w:numId w:val="26"/>
        </w:numPr>
        <w:spacing w:after="0" w:line="240" w:lineRule="auto"/>
        <w:jc w:val="both"/>
        <w:rPr>
          <w:rFonts w:cs="Arial"/>
          <w:b/>
          <w:sz w:val="22"/>
        </w:rPr>
      </w:pPr>
      <w:r w:rsidRPr="003C25A1">
        <w:rPr>
          <w:rFonts w:cs="Arial"/>
          <w:b/>
          <w:sz w:val="22"/>
        </w:rPr>
        <w:t xml:space="preserve">New development served by a side road which connects to a road forming part of the Strategic Road Network will be permitted provided that any resulting increase in traffic would not have a significant adverse effect on: </w:t>
      </w:r>
    </w:p>
    <w:p w:rsidR="007848A0" w:rsidRPr="003C25A1" w:rsidRDefault="007848A0" w:rsidP="006F55F8">
      <w:pPr>
        <w:numPr>
          <w:ilvl w:val="1"/>
          <w:numId w:val="26"/>
        </w:numPr>
        <w:spacing w:after="0" w:line="240" w:lineRule="auto"/>
        <w:jc w:val="both"/>
        <w:rPr>
          <w:rFonts w:cs="Arial"/>
          <w:b/>
          <w:sz w:val="22"/>
        </w:rPr>
      </w:pPr>
      <w:r w:rsidRPr="003C25A1">
        <w:rPr>
          <w:rFonts w:cs="Arial"/>
          <w:b/>
          <w:sz w:val="22"/>
        </w:rPr>
        <w:t>The route’s national and strategic role as a road for long distance traffic</w:t>
      </w:r>
    </w:p>
    <w:p w:rsidR="007848A0" w:rsidRPr="003C25A1" w:rsidRDefault="007848A0" w:rsidP="006F55F8">
      <w:pPr>
        <w:numPr>
          <w:ilvl w:val="1"/>
          <w:numId w:val="26"/>
        </w:numPr>
        <w:spacing w:after="0" w:line="240" w:lineRule="auto"/>
        <w:jc w:val="both"/>
        <w:rPr>
          <w:rFonts w:cs="Arial"/>
          <w:b/>
          <w:sz w:val="22"/>
        </w:rPr>
      </w:pPr>
      <w:r w:rsidRPr="003C25A1">
        <w:rPr>
          <w:rFonts w:cs="Arial"/>
          <w:b/>
          <w:sz w:val="22"/>
        </w:rPr>
        <w:t>Highway safety</w:t>
      </w:r>
    </w:p>
    <w:p w:rsidR="007848A0" w:rsidRPr="003C25A1" w:rsidRDefault="007848A0" w:rsidP="006F55F8">
      <w:pPr>
        <w:numPr>
          <w:ilvl w:val="1"/>
          <w:numId w:val="26"/>
        </w:numPr>
        <w:spacing w:after="0" w:line="240" w:lineRule="auto"/>
        <w:jc w:val="both"/>
        <w:rPr>
          <w:rFonts w:cs="Arial"/>
          <w:b/>
          <w:sz w:val="22"/>
        </w:rPr>
      </w:pPr>
      <w:r w:rsidRPr="003C25A1">
        <w:rPr>
          <w:rFonts w:cs="Arial"/>
          <w:b/>
          <w:sz w:val="22"/>
        </w:rPr>
        <w:t>The route’s traffic capacity</w:t>
      </w:r>
    </w:p>
    <w:p w:rsidR="007848A0" w:rsidRPr="003C25A1" w:rsidRDefault="007848A0" w:rsidP="006F55F8">
      <w:pPr>
        <w:numPr>
          <w:ilvl w:val="1"/>
          <w:numId w:val="26"/>
        </w:numPr>
        <w:spacing w:after="0" w:line="240" w:lineRule="auto"/>
        <w:jc w:val="both"/>
        <w:rPr>
          <w:rFonts w:cs="Arial"/>
          <w:b/>
          <w:sz w:val="22"/>
        </w:rPr>
      </w:pPr>
      <w:r w:rsidRPr="003C25A1">
        <w:rPr>
          <w:rFonts w:cs="Arial"/>
          <w:b/>
          <w:sz w:val="22"/>
        </w:rPr>
        <w:t>The amenity and access of any adjoining occupiers.</w:t>
      </w:r>
    </w:p>
    <w:p w:rsidR="007848A0" w:rsidRPr="003C25A1" w:rsidRDefault="007848A0" w:rsidP="007848A0">
      <w:pPr>
        <w:spacing w:after="0" w:line="240" w:lineRule="auto"/>
        <w:jc w:val="both"/>
        <w:rPr>
          <w:rFonts w:cs="Arial"/>
          <w:b/>
          <w:sz w:val="22"/>
        </w:rPr>
      </w:pPr>
    </w:p>
    <w:p w:rsidR="007848A0" w:rsidRPr="003C25A1" w:rsidRDefault="007848A0" w:rsidP="007848A0">
      <w:pPr>
        <w:spacing w:after="0" w:line="240" w:lineRule="auto"/>
        <w:jc w:val="both"/>
        <w:rPr>
          <w:rFonts w:cs="Arial"/>
          <w:b/>
          <w:sz w:val="22"/>
        </w:rPr>
      </w:pPr>
      <w:r w:rsidRPr="003C25A1">
        <w:rPr>
          <w:rFonts w:cs="Arial"/>
          <w:b/>
          <w:sz w:val="22"/>
        </w:rPr>
        <w:t xml:space="preserve">In appropriate cases a </w:t>
      </w:r>
      <w:r w:rsidRPr="003C25A1">
        <w:rPr>
          <w:rFonts w:cs="Arial"/>
          <w:b/>
          <w:strike/>
          <w:sz w:val="22"/>
        </w:rPr>
        <w:t>Traffic Impact</w:t>
      </w:r>
      <w:r w:rsidRPr="003C25A1">
        <w:rPr>
          <w:rFonts w:cs="Arial"/>
          <w:b/>
          <w:sz w:val="22"/>
        </w:rPr>
        <w:t xml:space="preserve"> </w:t>
      </w:r>
      <w:r w:rsidRPr="003C25A1">
        <w:rPr>
          <w:rFonts w:cs="Arial"/>
          <w:b/>
          <w:sz w:val="22"/>
          <w:u w:val="single"/>
        </w:rPr>
        <w:t>Transport</w:t>
      </w:r>
      <w:r w:rsidRPr="003C25A1">
        <w:rPr>
          <w:rFonts w:cs="Arial"/>
          <w:b/>
          <w:sz w:val="22"/>
        </w:rPr>
        <w:t xml:space="preserve"> Assessment will be required to demonstrate that development proposals can be accommodated on the local road network, taking into account any infrastructure improvements proposed.</w:t>
      </w:r>
    </w:p>
    <w:p w:rsidR="007848A0" w:rsidRPr="003C25A1" w:rsidRDefault="007848A0" w:rsidP="007848A0">
      <w:pPr>
        <w:spacing w:after="0" w:line="240" w:lineRule="auto"/>
        <w:jc w:val="both"/>
        <w:rPr>
          <w:rFonts w:cs="Arial"/>
          <w:b/>
          <w:sz w:val="22"/>
        </w:rPr>
      </w:pPr>
    </w:p>
    <w:p w:rsidR="007848A0" w:rsidRPr="003C25A1" w:rsidRDefault="007848A0" w:rsidP="007848A0">
      <w:pPr>
        <w:spacing w:after="0" w:line="240" w:lineRule="auto"/>
        <w:jc w:val="both"/>
        <w:rPr>
          <w:rFonts w:cs="Arial"/>
          <w:b/>
          <w:sz w:val="22"/>
        </w:rPr>
      </w:pPr>
      <w:r w:rsidRPr="003C25A1">
        <w:rPr>
          <w:rFonts w:cs="Arial"/>
          <w:b/>
          <w:sz w:val="22"/>
          <w:u w:val="single"/>
        </w:rPr>
        <w:t>Policy CS11 of the Adopted Core Strategy sets out the transport requirements for development proposals to demonstrate that they accord with.  Paragraph 013 - Transport Assessments and Statements of the Planning Practice Guidance should also be considered.</w:t>
      </w:r>
      <w:r w:rsidRPr="003C25A1">
        <w:rPr>
          <w:rFonts w:cs="Arial"/>
          <w:b/>
          <w:sz w:val="22"/>
        </w:rPr>
        <w:t>”</w:t>
      </w:r>
    </w:p>
    <w:p w:rsidR="007848A0" w:rsidRPr="003C25A1" w:rsidRDefault="007848A0">
      <w:pPr>
        <w:rPr>
          <w:rFonts w:cs="Arial"/>
          <w:b/>
          <w:sz w:val="22"/>
        </w:rPr>
      </w:pPr>
    </w:p>
    <w:p w:rsidR="007848A0" w:rsidRPr="003C25A1" w:rsidRDefault="007848A0">
      <w:pPr>
        <w:rPr>
          <w:rFonts w:cs="Arial"/>
          <w:sz w:val="22"/>
        </w:rPr>
      </w:pPr>
    </w:p>
    <w:p w:rsidR="007848A0" w:rsidRPr="003C25A1" w:rsidRDefault="007848A0">
      <w:pPr>
        <w:rPr>
          <w:rFonts w:cs="Arial"/>
          <w:sz w:val="22"/>
        </w:rPr>
      </w:pPr>
    </w:p>
    <w:p w:rsidR="007848A0" w:rsidRPr="003C25A1" w:rsidRDefault="007848A0">
      <w:pPr>
        <w:rPr>
          <w:rFonts w:cs="Arial"/>
          <w:sz w:val="22"/>
        </w:rPr>
      </w:pPr>
    </w:p>
    <w:p w:rsidR="00670D94" w:rsidRPr="003C25A1" w:rsidRDefault="00670D94">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A05669" w:rsidP="00670D94">
            <w:pPr>
              <w:jc w:val="center"/>
              <w:rPr>
                <w:rFonts w:cs="Arial"/>
                <w:sz w:val="22"/>
              </w:rPr>
            </w:pPr>
            <w:r>
              <w:rPr>
                <w:rFonts w:cs="Arial"/>
                <w:sz w:val="22"/>
              </w:rPr>
              <w:t>MM9</w:t>
            </w:r>
          </w:p>
        </w:tc>
        <w:tc>
          <w:tcPr>
            <w:tcW w:w="709" w:type="dxa"/>
          </w:tcPr>
          <w:p w:rsidR="00670D94" w:rsidRPr="003C25A1" w:rsidRDefault="00353A3D" w:rsidP="00670D94">
            <w:pPr>
              <w:jc w:val="center"/>
              <w:rPr>
                <w:rFonts w:cs="Arial"/>
                <w:sz w:val="22"/>
              </w:rPr>
            </w:pPr>
            <w:r w:rsidRPr="003C25A1">
              <w:rPr>
                <w:rFonts w:cs="Arial"/>
                <w:sz w:val="22"/>
              </w:rPr>
              <w:t>42 - 46</w:t>
            </w:r>
          </w:p>
        </w:tc>
        <w:tc>
          <w:tcPr>
            <w:tcW w:w="1701" w:type="dxa"/>
          </w:tcPr>
          <w:p w:rsidR="00670D94" w:rsidRPr="003C25A1" w:rsidRDefault="00353A3D" w:rsidP="00670D94">
            <w:pPr>
              <w:jc w:val="center"/>
              <w:rPr>
                <w:rFonts w:cs="Arial"/>
                <w:sz w:val="22"/>
              </w:rPr>
            </w:pPr>
            <w:r w:rsidRPr="003C25A1">
              <w:rPr>
                <w:rFonts w:cs="Arial"/>
                <w:sz w:val="22"/>
              </w:rPr>
              <w:t>DM13 – Railway Trackways</w:t>
            </w:r>
          </w:p>
        </w:tc>
        <w:tc>
          <w:tcPr>
            <w:tcW w:w="5448" w:type="dxa"/>
          </w:tcPr>
          <w:p w:rsidR="00670D94" w:rsidRPr="003C25A1" w:rsidRDefault="00353A3D" w:rsidP="00B96C69">
            <w:pPr>
              <w:rPr>
                <w:rFonts w:cs="Arial"/>
                <w:sz w:val="22"/>
              </w:rPr>
            </w:pPr>
            <w:r w:rsidRPr="003C25A1">
              <w:rPr>
                <w:rFonts w:cs="Arial"/>
                <w:sz w:val="22"/>
              </w:rPr>
              <w:t xml:space="preserve">Amendment of policy, </w:t>
            </w:r>
            <w:r w:rsidR="00901D0B" w:rsidRPr="003C25A1">
              <w:rPr>
                <w:rFonts w:cs="Arial"/>
                <w:sz w:val="22"/>
              </w:rPr>
              <w:t xml:space="preserve">and </w:t>
            </w:r>
            <w:r w:rsidRPr="003C25A1">
              <w:rPr>
                <w:rFonts w:cs="Arial"/>
                <w:sz w:val="22"/>
              </w:rPr>
              <w:t>addition of further route</w:t>
            </w:r>
            <w:r w:rsidR="00901D0B" w:rsidRPr="003C25A1">
              <w:rPr>
                <w:rFonts w:cs="Arial"/>
                <w:sz w:val="22"/>
              </w:rPr>
              <w:t xml:space="preserve"> to policy text and maps).</w:t>
            </w:r>
            <w:r w:rsidRPr="003C25A1">
              <w:rPr>
                <w:rFonts w:cs="Arial"/>
                <w:sz w:val="22"/>
              </w:rPr>
              <w:t xml:space="preserve"> </w:t>
            </w:r>
          </w:p>
        </w:tc>
      </w:tr>
    </w:tbl>
    <w:p w:rsidR="00670D94" w:rsidRPr="003C25A1" w:rsidRDefault="00670D94">
      <w:pPr>
        <w:rPr>
          <w:rFonts w:cs="Arial"/>
          <w:sz w:val="22"/>
        </w:rPr>
      </w:pPr>
    </w:p>
    <w:p w:rsidR="005037E6" w:rsidRPr="003C25A1" w:rsidRDefault="00353A3D" w:rsidP="005037E6">
      <w:pPr>
        <w:spacing w:before="60" w:after="60" w:line="240" w:lineRule="auto"/>
        <w:jc w:val="both"/>
        <w:rPr>
          <w:rFonts w:eastAsia="MS Mincho" w:cs="Arial"/>
          <w:b/>
          <w:sz w:val="22"/>
          <w:lang w:eastAsia="en-GB"/>
        </w:rPr>
      </w:pPr>
      <w:r w:rsidRPr="003C25A1">
        <w:rPr>
          <w:rFonts w:eastAsia="MS Mincho" w:cs="Arial"/>
          <w:b/>
          <w:sz w:val="22"/>
          <w:lang w:eastAsia="en-GB"/>
        </w:rPr>
        <w:t>Policy DM 13 – Railway Trackways</w:t>
      </w:r>
    </w:p>
    <w:p w:rsidR="005037E6" w:rsidRPr="003C25A1" w:rsidRDefault="005037E6" w:rsidP="005037E6">
      <w:pPr>
        <w:spacing w:before="60" w:after="60" w:line="240" w:lineRule="auto"/>
        <w:jc w:val="both"/>
        <w:rPr>
          <w:rFonts w:eastAsia="MS Mincho" w:cs="Arial"/>
          <w:sz w:val="22"/>
          <w:lang w:eastAsia="en-GB"/>
        </w:rPr>
      </w:pPr>
    </w:p>
    <w:p w:rsidR="00353A3D" w:rsidRPr="003C25A1" w:rsidRDefault="00353A3D" w:rsidP="005037E6">
      <w:pPr>
        <w:spacing w:before="60" w:after="60" w:line="240" w:lineRule="auto"/>
        <w:jc w:val="both"/>
        <w:rPr>
          <w:rFonts w:eastAsia="MS Mincho" w:cs="Arial"/>
          <w:b/>
          <w:sz w:val="22"/>
          <w:lang w:eastAsia="en-GB"/>
        </w:rPr>
      </w:pPr>
      <w:r w:rsidRPr="003C25A1">
        <w:rPr>
          <w:rFonts w:eastAsia="MS Mincho" w:cs="Arial"/>
          <w:b/>
          <w:sz w:val="22"/>
          <w:lang w:eastAsia="en-GB"/>
        </w:rPr>
        <w:t xml:space="preserve">The following </w:t>
      </w:r>
      <w:r w:rsidRPr="003C25A1">
        <w:rPr>
          <w:rFonts w:eastAsia="MS Mincho" w:cs="Arial"/>
          <w:b/>
          <w:sz w:val="22"/>
          <w:u w:val="single"/>
          <w:lang w:eastAsia="en-GB"/>
        </w:rPr>
        <w:t>existing and</w:t>
      </w:r>
      <w:r w:rsidRPr="003C25A1">
        <w:rPr>
          <w:rFonts w:eastAsia="MS Mincho" w:cs="Arial"/>
          <w:b/>
          <w:sz w:val="22"/>
          <w:lang w:eastAsia="en-GB"/>
        </w:rPr>
        <w:t xml:space="preserve"> former railway trackways and routes, as indicated on the Policies Map, will be safeguarded from development which would prejudice their potential future use for paths, cycleways, bridleways, new rail facilities, etc. </w:t>
      </w:r>
      <w:r w:rsidR="00041031" w:rsidRPr="003C25A1">
        <w:rPr>
          <w:rFonts w:eastAsia="MS Mincho" w:cs="Arial"/>
          <w:b/>
          <w:sz w:val="22"/>
          <w:u w:val="single"/>
          <w:lang w:eastAsia="en-GB"/>
        </w:rPr>
        <w:t>unless the proposals for track</w:t>
      </w:r>
      <w:r w:rsidRPr="003C25A1">
        <w:rPr>
          <w:rFonts w:eastAsia="MS Mincho" w:cs="Arial"/>
          <w:b/>
          <w:sz w:val="22"/>
          <w:u w:val="single"/>
          <w:lang w:eastAsia="en-GB"/>
        </w:rPr>
        <w:t>way use are accompanied by appropriate alternative route provision that makes the safeguarding unnecessary</w:t>
      </w:r>
      <w:r w:rsidRPr="003C25A1">
        <w:rPr>
          <w:rFonts w:eastAsia="MS Mincho" w:cs="Arial"/>
          <w:b/>
          <w:sz w:val="22"/>
          <w:lang w:eastAsia="en-GB"/>
        </w:rPr>
        <w:t>:</w:t>
      </w:r>
    </w:p>
    <w:p w:rsidR="00353A3D" w:rsidRPr="003C25A1" w:rsidRDefault="00353A3D" w:rsidP="00BF6DFC">
      <w:pPr>
        <w:numPr>
          <w:ilvl w:val="0"/>
          <w:numId w:val="8"/>
        </w:numPr>
        <w:spacing w:before="60" w:after="60" w:line="240" w:lineRule="auto"/>
        <w:ind w:left="2160"/>
        <w:contextualSpacing/>
        <w:jc w:val="both"/>
        <w:rPr>
          <w:rFonts w:eastAsia="MS Mincho" w:cs="Arial"/>
          <w:b/>
          <w:sz w:val="22"/>
          <w:lang w:eastAsia="en-GB"/>
        </w:rPr>
      </w:pPr>
      <w:r w:rsidRPr="003C25A1">
        <w:rPr>
          <w:rFonts w:eastAsia="MS Mincho" w:cs="Arial"/>
          <w:b/>
          <w:sz w:val="22"/>
          <w:lang w:eastAsia="en-GB"/>
        </w:rPr>
        <w:t>King's Lynn Harbour Junction - Saddlebow Road;</w:t>
      </w:r>
    </w:p>
    <w:p w:rsidR="00353A3D" w:rsidRPr="003C25A1" w:rsidRDefault="00353A3D" w:rsidP="00BF6DFC">
      <w:pPr>
        <w:numPr>
          <w:ilvl w:val="0"/>
          <w:numId w:val="8"/>
        </w:numPr>
        <w:spacing w:before="60" w:after="60" w:line="240" w:lineRule="auto"/>
        <w:ind w:left="2160"/>
        <w:contextualSpacing/>
        <w:jc w:val="both"/>
        <w:rPr>
          <w:rFonts w:eastAsia="MS Mincho" w:cs="Arial"/>
          <w:b/>
          <w:sz w:val="22"/>
          <w:lang w:eastAsia="en-GB"/>
        </w:rPr>
      </w:pPr>
      <w:r w:rsidRPr="003C25A1">
        <w:rPr>
          <w:rFonts w:eastAsia="MS Mincho" w:cs="Arial"/>
          <w:b/>
          <w:sz w:val="22"/>
          <w:lang w:eastAsia="en-GB"/>
        </w:rPr>
        <w:t xml:space="preserve">King's Lynn east curve; </w:t>
      </w:r>
      <w:r w:rsidRPr="003C25A1">
        <w:rPr>
          <w:rFonts w:eastAsia="MS Mincho" w:cs="Arial"/>
          <w:b/>
          <w:strike/>
          <w:sz w:val="22"/>
          <w:lang w:eastAsia="en-GB"/>
        </w:rPr>
        <w:t>and</w:t>
      </w:r>
    </w:p>
    <w:p w:rsidR="00353A3D" w:rsidRPr="003C25A1" w:rsidRDefault="00353A3D" w:rsidP="00BF6DFC">
      <w:pPr>
        <w:numPr>
          <w:ilvl w:val="0"/>
          <w:numId w:val="8"/>
        </w:numPr>
        <w:spacing w:before="60" w:after="60" w:line="240" w:lineRule="auto"/>
        <w:ind w:left="2160"/>
        <w:contextualSpacing/>
        <w:jc w:val="both"/>
        <w:rPr>
          <w:rFonts w:eastAsia="MS Mincho" w:cs="Arial"/>
          <w:b/>
          <w:sz w:val="22"/>
          <w:lang w:eastAsia="en-GB"/>
        </w:rPr>
      </w:pPr>
      <w:r w:rsidRPr="003C25A1">
        <w:rPr>
          <w:rFonts w:eastAsia="MS Mincho" w:cs="Arial"/>
          <w:b/>
          <w:sz w:val="22"/>
          <w:lang w:eastAsia="en-GB"/>
        </w:rPr>
        <w:t>King's Lynn docks branch to Alexandra Dock and Bentinck Dock;</w:t>
      </w:r>
    </w:p>
    <w:p w:rsidR="00353A3D" w:rsidRPr="003C25A1" w:rsidRDefault="00353A3D" w:rsidP="00BF6DFC">
      <w:pPr>
        <w:numPr>
          <w:ilvl w:val="0"/>
          <w:numId w:val="8"/>
        </w:numPr>
        <w:spacing w:before="60" w:after="60" w:line="240" w:lineRule="auto"/>
        <w:ind w:left="2160"/>
        <w:contextualSpacing/>
        <w:jc w:val="both"/>
        <w:rPr>
          <w:rFonts w:eastAsia="MS Mincho" w:cs="Arial"/>
          <w:b/>
          <w:sz w:val="22"/>
          <w:lang w:eastAsia="en-GB"/>
        </w:rPr>
      </w:pPr>
      <w:r w:rsidRPr="003C25A1">
        <w:rPr>
          <w:rFonts w:eastAsia="MS Mincho" w:cs="Arial"/>
          <w:b/>
          <w:sz w:val="22"/>
          <w:lang w:eastAsia="en-GB"/>
        </w:rPr>
        <w:t>Denver - Wissington;</w:t>
      </w:r>
    </w:p>
    <w:p w:rsidR="00353A3D" w:rsidRPr="003C25A1" w:rsidRDefault="00353A3D" w:rsidP="00BF6DFC">
      <w:pPr>
        <w:numPr>
          <w:ilvl w:val="0"/>
          <w:numId w:val="8"/>
        </w:numPr>
        <w:spacing w:before="60" w:after="60" w:line="240" w:lineRule="auto"/>
        <w:ind w:left="2160"/>
        <w:contextualSpacing/>
        <w:jc w:val="both"/>
        <w:rPr>
          <w:rFonts w:eastAsia="MS Mincho" w:cs="Arial"/>
          <w:b/>
          <w:sz w:val="22"/>
          <w:lang w:eastAsia="en-GB"/>
        </w:rPr>
      </w:pPr>
      <w:r w:rsidRPr="003C25A1">
        <w:rPr>
          <w:rFonts w:eastAsia="MS Mincho" w:cs="Arial"/>
          <w:b/>
          <w:strike/>
          <w:sz w:val="22"/>
          <w:lang w:eastAsia="en-GB"/>
        </w:rPr>
        <w:t xml:space="preserve">Former railway route between </w:t>
      </w:r>
      <w:r w:rsidRPr="003C25A1">
        <w:rPr>
          <w:rFonts w:eastAsia="MS Mincho" w:cs="Arial"/>
          <w:b/>
          <w:sz w:val="22"/>
          <w:lang w:eastAsia="en-GB"/>
        </w:rPr>
        <w:t xml:space="preserve">King’s Lynn </w:t>
      </w:r>
      <w:r w:rsidRPr="003C25A1">
        <w:rPr>
          <w:rFonts w:eastAsia="MS Mincho" w:cs="Arial"/>
          <w:b/>
          <w:strike/>
          <w:sz w:val="22"/>
          <w:lang w:eastAsia="en-GB"/>
        </w:rPr>
        <w:t>and</w:t>
      </w:r>
      <w:r w:rsidRPr="003C25A1">
        <w:rPr>
          <w:rFonts w:eastAsia="MS Mincho" w:cs="Arial"/>
          <w:b/>
          <w:sz w:val="22"/>
          <w:lang w:eastAsia="en-GB"/>
        </w:rPr>
        <w:t xml:space="preserve"> </w:t>
      </w:r>
      <w:r w:rsidRPr="003C25A1">
        <w:rPr>
          <w:rFonts w:eastAsia="MS Mincho" w:cs="Arial"/>
          <w:b/>
          <w:sz w:val="22"/>
          <w:u w:val="single"/>
          <w:lang w:eastAsia="en-GB"/>
        </w:rPr>
        <w:t>to</w:t>
      </w:r>
      <w:r w:rsidRPr="003C25A1">
        <w:rPr>
          <w:rFonts w:eastAsia="MS Mincho" w:cs="Arial"/>
          <w:b/>
          <w:sz w:val="22"/>
          <w:lang w:eastAsia="en-GB"/>
        </w:rPr>
        <w:t xml:space="preserve"> Hunstanton; and </w:t>
      </w:r>
    </w:p>
    <w:p w:rsidR="00353A3D" w:rsidRPr="003C25A1" w:rsidRDefault="00353A3D" w:rsidP="00BF6DFC">
      <w:pPr>
        <w:numPr>
          <w:ilvl w:val="0"/>
          <w:numId w:val="8"/>
        </w:numPr>
        <w:spacing w:before="60" w:after="60" w:line="240" w:lineRule="auto"/>
        <w:ind w:left="2160"/>
        <w:contextualSpacing/>
        <w:jc w:val="both"/>
        <w:rPr>
          <w:rFonts w:eastAsia="MS Mincho" w:cs="Arial"/>
          <w:b/>
          <w:sz w:val="22"/>
          <w:u w:val="single"/>
          <w:lang w:eastAsia="en-GB"/>
        </w:rPr>
      </w:pPr>
      <w:r w:rsidRPr="003C25A1">
        <w:rPr>
          <w:rFonts w:eastAsia="MS Mincho" w:cs="Arial"/>
          <w:b/>
          <w:sz w:val="22"/>
          <w:u w:val="single"/>
          <w:lang w:eastAsia="en-GB"/>
        </w:rPr>
        <w:t>Part of the former King’s Lynn to Fakenham line route from the West Winch Growth Area to the Bawsey/Leziate countryside sports and recreation area.</w:t>
      </w:r>
    </w:p>
    <w:p w:rsidR="00353A3D" w:rsidRPr="003C25A1" w:rsidRDefault="00353A3D" w:rsidP="00901D0B">
      <w:pPr>
        <w:ind w:left="720"/>
        <w:rPr>
          <w:rFonts w:eastAsia="MS Mincho" w:cs="Arial"/>
          <w:b/>
          <w:sz w:val="22"/>
          <w:lang w:eastAsia="en-GB"/>
        </w:rPr>
      </w:pPr>
    </w:p>
    <w:p w:rsidR="00C40B32" w:rsidRPr="003C25A1" w:rsidRDefault="00353A3D" w:rsidP="005037E6">
      <w:pPr>
        <w:rPr>
          <w:rFonts w:eastAsia="MS Mincho" w:cs="Arial"/>
          <w:b/>
          <w:sz w:val="22"/>
          <w:lang w:eastAsia="en-GB"/>
        </w:rPr>
      </w:pPr>
      <w:r w:rsidRPr="003C25A1">
        <w:rPr>
          <w:rFonts w:eastAsia="MS Mincho" w:cs="Arial"/>
          <w:b/>
          <w:sz w:val="22"/>
          <w:lang w:eastAsia="en-GB"/>
        </w:rPr>
        <w:t>The King’s Lynn docks branch (as above) will, however, not be safeguarded to the extent this compromises port operations within the Port Estate.</w:t>
      </w:r>
    </w:p>
    <w:p w:rsidR="00C40B32" w:rsidRDefault="00C40B32" w:rsidP="005037E6">
      <w:pPr>
        <w:rPr>
          <w:rFonts w:eastAsia="MS Mincho" w:cs="Arial"/>
          <w:b/>
          <w:sz w:val="22"/>
          <w:lang w:eastAsia="en-GB"/>
        </w:rPr>
      </w:pPr>
    </w:p>
    <w:p w:rsidR="00C515B1" w:rsidRDefault="00C515B1" w:rsidP="005037E6">
      <w:pPr>
        <w:rPr>
          <w:rFonts w:eastAsia="MS Mincho" w:cs="Arial"/>
          <w:b/>
          <w:sz w:val="22"/>
          <w:lang w:eastAsia="en-GB"/>
        </w:rPr>
      </w:pPr>
      <w:r>
        <w:rPr>
          <w:noProof/>
          <w:lang w:eastAsia="en-GB"/>
        </w:rPr>
        <w:lastRenderedPageBreak/>
        <w:drawing>
          <wp:inline distT="0" distB="0" distL="0" distR="0" wp14:anchorId="34609386" wp14:editId="78085B23">
            <wp:extent cx="7610191" cy="543826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rot="16200000">
                      <a:off x="0" y="0"/>
                      <a:ext cx="7615144" cy="5441800"/>
                    </a:xfrm>
                    <a:prstGeom prst="rect">
                      <a:avLst/>
                    </a:prstGeom>
                    <a:noFill/>
                    <a:ln>
                      <a:noFill/>
                    </a:ln>
                  </pic:spPr>
                </pic:pic>
              </a:graphicData>
            </a:graphic>
          </wp:inline>
        </w:drawing>
      </w:r>
    </w:p>
    <w:p w:rsidR="00C515B1" w:rsidRPr="003C25A1" w:rsidRDefault="00C515B1" w:rsidP="005037E6">
      <w:pPr>
        <w:rPr>
          <w:rFonts w:eastAsia="MS Mincho" w:cs="Arial"/>
          <w:b/>
          <w:sz w:val="22"/>
          <w:lang w:eastAsia="en-GB"/>
        </w:rPr>
      </w:pPr>
    </w:p>
    <w:p w:rsidR="00670D94" w:rsidRPr="003C25A1" w:rsidRDefault="00670D94" w:rsidP="005037E6">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A05669" w:rsidP="00670D94">
            <w:pPr>
              <w:jc w:val="center"/>
              <w:rPr>
                <w:rFonts w:cs="Arial"/>
                <w:sz w:val="22"/>
              </w:rPr>
            </w:pPr>
            <w:r>
              <w:rPr>
                <w:rFonts w:cs="Arial"/>
                <w:sz w:val="22"/>
              </w:rPr>
              <w:t>MM10</w:t>
            </w:r>
          </w:p>
        </w:tc>
        <w:tc>
          <w:tcPr>
            <w:tcW w:w="709" w:type="dxa"/>
          </w:tcPr>
          <w:p w:rsidR="00670D94" w:rsidRPr="003C25A1" w:rsidRDefault="00901D0B" w:rsidP="00670D94">
            <w:pPr>
              <w:jc w:val="center"/>
              <w:rPr>
                <w:rFonts w:cs="Arial"/>
                <w:sz w:val="22"/>
              </w:rPr>
            </w:pPr>
            <w:r w:rsidRPr="003C25A1">
              <w:rPr>
                <w:rFonts w:cs="Arial"/>
                <w:sz w:val="22"/>
              </w:rPr>
              <w:t>47</w:t>
            </w:r>
          </w:p>
        </w:tc>
        <w:tc>
          <w:tcPr>
            <w:tcW w:w="1701" w:type="dxa"/>
          </w:tcPr>
          <w:p w:rsidR="00670D94" w:rsidRPr="003C25A1" w:rsidRDefault="00901D0B" w:rsidP="00FF5C73">
            <w:pPr>
              <w:rPr>
                <w:rFonts w:cs="Arial"/>
                <w:sz w:val="22"/>
              </w:rPr>
            </w:pPr>
            <w:r w:rsidRPr="003C25A1">
              <w:rPr>
                <w:rFonts w:cs="Arial"/>
                <w:sz w:val="22"/>
              </w:rPr>
              <w:t>DM14 – CITB Bircham Newton and RAF Marham</w:t>
            </w:r>
          </w:p>
        </w:tc>
        <w:tc>
          <w:tcPr>
            <w:tcW w:w="5448" w:type="dxa"/>
          </w:tcPr>
          <w:p w:rsidR="00670D94" w:rsidRPr="003C25A1" w:rsidRDefault="008A07FE" w:rsidP="00670D94">
            <w:pPr>
              <w:rPr>
                <w:rFonts w:cs="Arial"/>
                <w:sz w:val="22"/>
              </w:rPr>
            </w:pPr>
            <w:r w:rsidRPr="003C25A1">
              <w:rPr>
                <w:rFonts w:cs="Arial"/>
                <w:sz w:val="22"/>
              </w:rPr>
              <w:t>Amendment to policy, and additional supporting text following paragraph C.14.5</w:t>
            </w:r>
          </w:p>
          <w:p w:rsidR="008A07FE" w:rsidRPr="003C25A1" w:rsidRDefault="008A07FE" w:rsidP="00670D94">
            <w:pPr>
              <w:rPr>
                <w:rFonts w:cs="Arial"/>
                <w:sz w:val="22"/>
              </w:rPr>
            </w:pPr>
          </w:p>
        </w:tc>
      </w:tr>
    </w:tbl>
    <w:p w:rsidR="00670D94" w:rsidRPr="003C25A1" w:rsidRDefault="00670D94">
      <w:pPr>
        <w:rPr>
          <w:rFonts w:cs="Arial"/>
          <w:sz w:val="22"/>
        </w:rPr>
      </w:pPr>
    </w:p>
    <w:p w:rsidR="008A07FE" w:rsidRPr="003C25A1" w:rsidRDefault="008A07FE" w:rsidP="008A07FE">
      <w:pPr>
        <w:spacing w:before="60" w:after="60" w:line="240" w:lineRule="auto"/>
        <w:jc w:val="both"/>
        <w:rPr>
          <w:rFonts w:eastAsia="MS Mincho" w:cs="Arial"/>
          <w:sz w:val="22"/>
          <w:u w:val="single"/>
          <w:lang w:eastAsia="en-GB"/>
        </w:rPr>
      </w:pPr>
      <w:r w:rsidRPr="003C25A1">
        <w:rPr>
          <w:rFonts w:eastAsia="MS Mincho" w:cs="Arial"/>
          <w:sz w:val="22"/>
          <w:u w:val="single"/>
          <w:lang w:eastAsia="en-GB"/>
        </w:rPr>
        <w:t xml:space="preserve">C.14.6  </w:t>
      </w:r>
      <w:r w:rsidRPr="003C25A1">
        <w:rPr>
          <w:rFonts w:eastAsia="MS Mincho" w:cs="Arial"/>
          <w:sz w:val="22"/>
          <w:u w:val="single"/>
          <w:lang w:eastAsia="en-GB"/>
        </w:rPr>
        <w:tab/>
        <w:t xml:space="preserve">Outside the operational base at RAF Marham are extensive residential quarters and associated facilities (and nearby is the original Marham village from which the base takes its name.) The CITB is located on the site of the former RAF Bircham Newton.  Many of the buildings from the former RAF base remain in use or in evidence.  In both cases the sites are extensive and they, and their surroundings, are largely free of major constraints.   There is thus the potential for the consolidation and extension of these establishments and related supporting development. </w:t>
      </w:r>
    </w:p>
    <w:p w:rsidR="008A07FE" w:rsidRPr="003C25A1" w:rsidRDefault="008A07FE" w:rsidP="008A07FE">
      <w:pPr>
        <w:spacing w:before="60" w:after="60" w:line="240" w:lineRule="auto"/>
        <w:jc w:val="both"/>
        <w:rPr>
          <w:rFonts w:eastAsia="MS Mincho" w:cs="Arial"/>
          <w:sz w:val="22"/>
          <w:u w:val="single"/>
          <w:lang w:eastAsia="en-GB"/>
        </w:rPr>
      </w:pPr>
    </w:p>
    <w:p w:rsidR="008A07FE" w:rsidRPr="003C25A1" w:rsidRDefault="008A07FE" w:rsidP="008A07FE">
      <w:pPr>
        <w:spacing w:before="60" w:after="60" w:line="240" w:lineRule="auto"/>
        <w:jc w:val="both"/>
        <w:rPr>
          <w:rFonts w:eastAsia="MS Mincho" w:cs="Arial"/>
          <w:sz w:val="22"/>
          <w:u w:val="single"/>
          <w:lang w:eastAsia="en-GB"/>
        </w:rPr>
      </w:pPr>
      <w:r w:rsidRPr="003C25A1">
        <w:rPr>
          <w:rFonts w:eastAsia="MS Mincho" w:cs="Arial"/>
          <w:sz w:val="22"/>
          <w:u w:val="single"/>
          <w:lang w:eastAsia="en-GB"/>
        </w:rPr>
        <w:t>C.14.7</w:t>
      </w:r>
      <w:r w:rsidRPr="003C25A1">
        <w:rPr>
          <w:rFonts w:eastAsia="MS Mincho" w:cs="Arial"/>
          <w:sz w:val="22"/>
          <w:u w:val="single"/>
          <w:lang w:eastAsia="en-GB"/>
        </w:rPr>
        <w:tab/>
        <w:t>In order to strengthen these facilities the policy highlights the support given to development for their improvement.  It also indicates that a positive approach will be taken to enabling development in support of this, provided this is not inconsistent with the Core Strategy, taken broadly.   There will be a need to balance the economic and employment benefits with environmental and other factors, but the Borough Council will be willing to consider some relaxation of the application of policies for the location of, say, housing and  new employment uses, provided this does not compromise the settlement strategy taken as a whole, and such a relaxation is justified by the overall benefits and sustainability.</w:t>
      </w:r>
    </w:p>
    <w:p w:rsidR="008A07FE" w:rsidRPr="003C25A1" w:rsidRDefault="008A07FE" w:rsidP="008A07FE">
      <w:pPr>
        <w:spacing w:before="60" w:after="60" w:line="240" w:lineRule="auto"/>
        <w:jc w:val="both"/>
        <w:rPr>
          <w:rFonts w:eastAsia="MS Mincho" w:cs="Arial"/>
          <w:sz w:val="22"/>
          <w:u w:val="single"/>
          <w:lang w:eastAsia="en-GB"/>
        </w:rPr>
      </w:pPr>
      <w:r w:rsidRPr="003C25A1">
        <w:rPr>
          <w:rFonts w:eastAsia="MS Mincho" w:cs="Arial"/>
          <w:sz w:val="22"/>
          <w:u w:val="single"/>
          <w:lang w:eastAsia="en-GB"/>
        </w:rPr>
        <w:t>C.14.8</w:t>
      </w:r>
      <w:r w:rsidRPr="003C25A1">
        <w:rPr>
          <w:rFonts w:eastAsia="MS Mincho" w:cs="Arial"/>
          <w:sz w:val="22"/>
          <w:u w:val="single"/>
          <w:lang w:eastAsia="en-GB"/>
        </w:rPr>
        <w:tab/>
        <w:t>In order to ensure the policy intentions are delivered an application for enabling development would be expected to be accompanied by –</w:t>
      </w:r>
    </w:p>
    <w:p w:rsidR="008A07FE" w:rsidRPr="003C25A1" w:rsidRDefault="008A07FE" w:rsidP="008A07FE">
      <w:pPr>
        <w:spacing w:before="60" w:after="60" w:line="240" w:lineRule="auto"/>
        <w:ind w:left="720"/>
        <w:jc w:val="both"/>
        <w:rPr>
          <w:rFonts w:eastAsia="MS Mincho" w:cs="Arial"/>
          <w:sz w:val="22"/>
          <w:u w:val="single"/>
          <w:lang w:eastAsia="en-GB"/>
        </w:rPr>
      </w:pPr>
      <w:r w:rsidRPr="003C25A1">
        <w:rPr>
          <w:rFonts w:eastAsia="MS Mincho" w:cs="Arial"/>
          <w:sz w:val="22"/>
          <w:u w:val="single"/>
          <w:lang w:eastAsia="en-GB"/>
        </w:rPr>
        <w:t xml:space="preserve">• A long term business plan for the facility; </w:t>
      </w:r>
    </w:p>
    <w:p w:rsidR="008A07FE" w:rsidRPr="003C25A1" w:rsidRDefault="008A07FE" w:rsidP="008A07FE">
      <w:pPr>
        <w:spacing w:before="60" w:after="60" w:line="240" w:lineRule="auto"/>
        <w:ind w:left="720"/>
        <w:jc w:val="both"/>
        <w:rPr>
          <w:rFonts w:eastAsia="MS Mincho" w:cs="Arial"/>
          <w:sz w:val="22"/>
          <w:u w:val="single"/>
          <w:lang w:eastAsia="en-GB"/>
        </w:rPr>
      </w:pPr>
      <w:r w:rsidRPr="003C25A1">
        <w:rPr>
          <w:rFonts w:eastAsia="MS Mincho" w:cs="Arial"/>
          <w:sz w:val="22"/>
          <w:u w:val="single"/>
          <w:lang w:eastAsia="en-GB"/>
        </w:rPr>
        <w:t xml:space="preserve">• A financial viability assessment for both the facility and the enabling development </w:t>
      </w:r>
    </w:p>
    <w:p w:rsidR="008A07FE" w:rsidRPr="003C25A1" w:rsidRDefault="008A07FE" w:rsidP="008A07FE">
      <w:pPr>
        <w:spacing w:before="60" w:after="60" w:line="240" w:lineRule="auto"/>
        <w:ind w:left="720"/>
        <w:jc w:val="both"/>
        <w:rPr>
          <w:rFonts w:eastAsia="MS Mincho" w:cs="Arial"/>
          <w:sz w:val="22"/>
          <w:u w:val="single"/>
          <w:lang w:eastAsia="en-GB"/>
        </w:rPr>
      </w:pPr>
      <w:r w:rsidRPr="003C25A1">
        <w:rPr>
          <w:rFonts w:eastAsia="MS Mincho" w:cs="Arial"/>
          <w:sz w:val="22"/>
          <w:u w:val="single"/>
          <w:lang w:eastAsia="en-GB"/>
        </w:rPr>
        <w:t xml:space="preserve">• A proposed mechanism to provide certainty that the intended enhancements to the facility will be delivered in the event the development is permitted. </w:t>
      </w:r>
    </w:p>
    <w:p w:rsidR="008A07FE" w:rsidRPr="003C25A1" w:rsidRDefault="008A07FE" w:rsidP="008A07FE">
      <w:pPr>
        <w:spacing w:before="60" w:after="60" w:line="240" w:lineRule="auto"/>
        <w:ind w:left="720"/>
        <w:jc w:val="both"/>
        <w:rPr>
          <w:rFonts w:eastAsia="MS Mincho" w:cs="Arial"/>
          <w:sz w:val="22"/>
          <w:u w:val="single"/>
          <w:lang w:eastAsia="en-GB"/>
        </w:rPr>
      </w:pPr>
      <w:r w:rsidRPr="003C25A1">
        <w:rPr>
          <w:rFonts w:eastAsia="MS Mincho" w:cs="Arial"/>
          <w:sz w:val="22"/>
          <w:u w:val="single"/>
          <w:lang w:eastAsia="en-GB"/>
        </w:rPr>
        <w:t xml:space="preserve">• An assessment of the proposed enabling development in terms of its effect on the settlement hierarchy and the protection of the open countryside rural character of the area within which it is located. </w:t>
      </w:r>
    </w:p>
    <w:p w:rsidR="008A07FE" w:rsidRPr="003C25A1" w:rsidRDefault="008A07FE" w:rsidP="008A07FE">
      <w:pPr>
        <w:spacing w:before="60" w:after="60" w:line="240" w:lineRule="auto"/>
        <w:jc w:val="both"/>
        <w:rPr>
          <w:rFonts w:eastAsia="MS Mincho" w:cs="Arial"/>
          <w:sz w:val="22"/>
          <w:highlight w:val="yellow"/>
          <w:lang w:eastAsia="en-GB"/>
        </w:rPr>
      </w:pPr>
    </w:p>
    <w:p w:rsidR="008A07FE" w:rsidRPr="003C25A1" w:rsidRDefault="008A07FE" w:rsidP="008A07FE">
      <w:pPr>
        <w:spacing w:before="60" w:after="60" w:line="240" w:lineRule="auto"/>
        <w:jc w:val="both"/>
        <w:rPr>
          <w:rFonts w:eastAsia="MS Mincho" w:cs="Arial"/>
          <w:sz w:val="22"/>
          <w:highlight w:val="yellow"/>
          <w:lang w:eastAsia="en-GB"/>
        </w:rPr>
      </w:pPr>
    </w:p>
    <w:p w:rsidR="008A07FE" w:rsidRPr="003C25A1" w:rsidRDefault="008A07FE" w:rsidP="008A07FE">
      <w:pPr>
        <w:spacing w:before="60" w:after="60" w:line="240" w:lineRule="auto"/>
        <w:jc w:val="both"/>
        <w:rPr>
          <w:rFonts w:eastAsia="MS Mincho" w:cs="Arial"/>
          <w:sz w:val="22"/>
          <w:highlight w:val="yellow"/>
          <w:lang w:eastAsia="en-GB"/>
        </w:rPr>
      </w:pPr>
    </w:p>
    <w:p w:rsidR="008A07FE" w:rsidRPr="003C25A1" w:rsidRDefault="008A07FE" w:rsidP="008A07FE">
      <w:pPr>
        <w:spacing w:before="60" w:after="60" w:line="240" w:lineRule="auto"/>
        <w:ind w:left="720"/>
        <w:jc w:val="both"/>
        <w:rPr>
          <w:rFonts w:eastAsia="MS Mincho" w:cs="Arial"/>
          <w:b/>
          <w:sz w:val="22"/>
          <w:lang w:eastAsia="en-GB"/>
        </w:rPr>
      </w:pPr>
      <w:r w:rsidRPr="003C25A1">
        <w:rPr>
          <w:rFonts w:eastAsia="MS Mincho" w:cs="Arial"/>
          <w:b/>
          <w:sz w:val="22"/>
          <w:lang w:eastAsia="en-GB"/>
        </w:rPr>
        <w:t>Policy DM 14 - Development associated with the National Construction College, Bircham Newton, and RAF Marham</w:t>
      </w:r>
    </w:p>
    <w:p w:rsidR="008A07FE" w:rsidRPr="003C25A1" w:rsidRDefault="008A07FE" w:rsidP="008A07FE">
      <w:pPr>
        <w:spacing w:before="60" w:after="60" w:line="240" w:lineRule="auto"/>
        <w:ind w:left="720"/>
        <w:jc w:val="both"/>
        <w:rPr>
          <w:rFonts w:eastAsia="MS Mincho" w:cs="Arial"/>
          <w:b/>
          <w:sz w:val="22"/>
          <w:lang w:eastAsia="en-GB"/>
        </w:rPr>
      </w:pPr>
    </w:p>
    <w:p w:rsidR="008A07FE" w:rsidRPr="003C25A1" w:rsidRDefault="008A07FE" w:rsidP="008A07FE">
      <w:pPr>
        <w:spacing w:before="60" w:after="60" w:line="240" w:lineRule="auto"/>
        <w:ind w:left="720"/>
        <w:jc w:val="both"/>
        <w:rPr>
          <w:rFonts w:eastAsia="MS Mincho" w:cs="Arial"/>
          <w:b/>
          <w:sz w:val="22"/>
          <w:lang w:eastAsia="en-GB"/>
        </w:rPr>
      </w:pPr>
      <w:r w:rsidRPr="003C25A1">
        <w:rPr>
          <w:rFonts w:eastAsia="MS Mincho" w:cs="Arial"/>
          <w:b/>
          <w:sz w:val="22"/>
          <w:lang w:eastAsia="en-GB"/>
        </w:rPr>
        <w:t xml:space="preserve">The Council strongly supports the roles that the National Construction College, Bircham Newton and RAF Marham play </w:t>
      </w:r>
      <w:r w:rsidRPr="003C25A1">
        <w:rPr>
          <w:rFonts w:eastAsia="MS Mincho" w:cs="Arial"/>
          <w:b/>
          <w:strike/>
          <w:sz w:val="22"/>
          <w:lang w:eastAsia="en-GB"/>
        </w:rPr>
        <w:t>both</w:t>
      </w:r>
      <w:r w:rsidRPr="003C25A1">
        <w:rPr>
          <w:rFonts w:eastAsia="MS Mincho" w:cs="Arial"/>
          <w:b/>
          <w:sz w:val="22"/>
          <w:lang w:eastAsia="en-GB"/>
        </w:rPr>
        <w:t xml:space="preserve"> as local employers, and as centres of excellence for construction and </w:t>
      </w:r>
      <w:r w:rsidRPr="003C25A1">
        <w:rPr>
          <w:rFonts w:eastAsia="MS Mincho" w:cs="Arial"/>
          <w:b/>
          <w:sz w:val="22"/>
          <w:u w:val="single"/>
          <w:lang w:eastAsia="en-GB"/>
        </w:rPr>
        <w:t>advanced</w:t>
      </w:r>
      <w:r w:rsidRPr="003C25A1">
        <w:rPr>
          <w:rFonts w:eastAsia="MS Mincho" w:cs="Arial"/>
          <w:b/>
          <w:sz w:val="22"/>
          <w:lang w:eastAsia="en-GB"/>
        </w:rPr>
        <w:t xml:space="preserve"> engineering, respectively.</w:t>
      </w:r>
    </w:p>
    <w:p w:rsidR="008A07FE" w:rsidRPr="003C25A1" w:rsidRDefault="008A07FE" w:rsidP="008A07FE">
      <w:pPr>
        <w:spacing w:before="60" w:after="60" w:line="240" w:lineRule="auto"/>
        <w:ind w:left="720"/>
        <w:jc w:val="both"/>
        <w:rPr>
          <w:rFonts w:eastAsia="MS Mincho" w:cs="Arial"/>
          <w:b/>
          <w:sz w:val="22"/>
          <w:lang w:eastAsia="en-GB"/>
        </w:rPr>
      </w:pPr>
    </w:p>
    <w:p w:rsidR="008A07FE" w:rsidRPr="003C25A1" w:rsidRDefault="008A07FE" w:rsidP="008A07FE">
      <w:pPr>
        <w:spacing w:before="60" w:after="60" w:line="240" w:lineRule="auto"/>
        <w:ind w:left="720"/>
        <w:jc w:val="both"/>
        <w:rPr>
          <w:rFonts w:eastAsia="MS Mincho" w:cs="Arial"/>
          <w:b/>
          <w:sz w:val="22"/>
          <w:lang w:eastAsia="en-GB"/>
        </w:rPr>
      </w:pPr>
      <w:r w:rsidRPr="003C25A1">
        <w:rPr>
          <w:rFonts w:eastAsia="MS Mincho" w:cs="Arial"/>
          <w:b/>
          <w:sz w:val="22"/>
          <w:lang w:eastAsia="en-GB"/>
        </w:rPr>
        <w:t xml:space="preserve">The Council will adopt a positive approach to new development </w:t>
      </w:r>
      <w:r w:rsidRPr="003C25A1">
        <w:rPr>
          <w:rFonts w:eastAsia="MS Mincho" w:cs="Arial"/>
          <w:b/>
          <w:strike/>
          <w:sz w:val="22"/>
          <w:lang w:eastAsia="en-GB"/>
        </w:rPr>
        <w:t xml:space="preserve">in association with the expansion and the retention of </w:t>
      </w:r>
      <w:r w:rsidRPr="003C25A1">
        <w:rPr>
          <w:rFonts w:eastAsia="MS Mincho" w:cs="Arial"/>
          <w:b/>
          <w:sz w:val="22"/>
          <w:u w:val="single"/>
          <w:lang w:eastAsia="en-GB"/>
        </w:rPr>
        <w:t>to improve</w:t>
      </w:r>
      <w:r w:rsidRPr="003C25A1">
        <w:rPr>
          <w:rFonts w:eastAsia="MS Mincho" w:cs="Arial"/>
          <w:b/>
          <w:sz w:val="22"/>
          <w:lang w:eastAsia="en-GB"/>
        </w:rPr>
        <w:t xml:space="preserve"> these facilities. </w:t>
      </w:r>
    </w:p>
    <w:p w:rsidR="008A07FE" w:rsidRPr="003C25A1" w:rsidRDefault="008A07FE" w:rsidP="008A07FE">
      <w:pPr>
        <w:spacing w:before="60" w:after="60" w:line="240" w:lineRule="auto"/>
        <w:ind w:left="720"/>
        <w:jc w:val="both"/>
        <w:rPr>
          <w:rFonts w:eastAsia="MS Mincho" w:cs="Arial"/>
          <w:b/>
          <w:sz w:val="22"/>
          <w:lang w:eastAsia="en-GB"/>
        </w:rPr>
      </w:pPr>
    </w:p>
    <w:p w:rsidR="008A07FE" w:rsidRPr="003C25A1" w:rsidRDefault="008A07FE" w:rsidP="008A07FE">
      <w:pPr>
        <w:spacing w:before="60" w:after="60" w:line="240" w:lineRule="auto"/>
        <w:ind w:left="720"/>
        <w:jc w:val="both"/>
        <w:rPr>
          <w:rFonts w:eastAsia="MS Mincho" w:cs="Arial"/>
          <w:b/>
          <w:sz w:val="22"/>
          <w:u w:val="single"/>
          <w:lang w:eastAsia="en-GB"/>
        </w:rPr>
      </w:pPr>
      <w:r w:rsidRPr="003C25A1">
        <w:rPr>
          <w:rFonts w:eastAsia="MS Mincho" w:cs="Arial"/>
          <w:b/>
          <w:sz w:val="22"/>
          <w:lang w:eastAsia="en-GB"/>
        </w:rPr>
        <w:t xml:space="preserve">Non-operational 'enabling' development </w:t>
      </w:r>
      <w:r w:rsidRPr="003C25A1">
        <w:rPr>
          <w:rFonts w:eastAsia="MS Mincho" w:cs="Arial"/>
          <w:b/>
          <w:strike/>
          <w:sz w:val="22"/>
          <w:lang w:eastAsia="en-GB"/>
        </w:rPr>
        <w:t xml:space="preserve">will be supported on the sites where the scale of development is proportionate to the rural status of the area and there is a direct link between the development proposed and the retention/expansion of the facilities </w:t>
      </w:r>
      <w:r w:rsidRPr="003C25A1">
        <w:rPr>
          <w:rFonts w:eastAsia="MS Mincho" w:cs="Arial"/>
          <w:b/>
          <w:sz w:val="22"/>
          <w:u w:val="single"/>
          <w:lang w:eastAsia="en-GB"/>
        </w:rPr>
        <w:t xml:space="preserve">which supports the retention, </w:t>
      </w:r>
      <w:r w:rsidRPr="003C25A1">
        <w:rPr>
          <w:rFonts w:eastAsia="MS Mincho" w:cs="Arial"/>
          <w:b/>
          <w:sz w:val="22"/>
          <w:u w:val="single"/>
          <w:lang w:eastAsia="en-GB"/>
        </w:rPr>
        <w:lastRenderedPageBreak/>
        <w:t xml:space="preserve">enhancement or expansion of these facilities will be permitted where it can be demonstrated </w:t>
      </w:r>
    </w:p>
    <w:p w:rsidR="008A07FE" w:rsidRPr="003C25A1" w:rsidRDefault="008A07FE" w:rsidP="008A07FE">
      <w:pPr>
        <w:spacing w:before="60" w:after="60" w:line="240" w:lineRule="auto"/>
        <w:ind w:left="1440"/>
        <w:jc w:val="both"/>
        <w:rPr>
          <w:rFonts w:eastAsia="MS Mincho" w:cs="Arial"/>
          <w:b/>
          <w:sz w:val="22"/>
          <w:u w:val="single"/>
          <w:lang w:eastAsia="en-GB"/>
        </w:rPr>
      </w:pPr>
      <w:r w:rsidRPr="003C25A1">
        <w:rPr>
          <w:rFonts w:eastAsia="MS Mincho" w:cs="Arial"/>
          <w:b/>
          <w:sz w:val="22"/>
          <w:u w:val="single"/>
          <w:lang w:eastAsia="en-GB"/>
        </w:rPr>
        <w:t xml:space="preserve">o that the development will enhance the facility’s long term value to the Borough’s economy and employment; and </w:t>
      </w:r>
    </w:p>
    <w:p w:rsidR="008A07FE" w:rsidRPr="003C25A1" w:rsidRDefault="008A07FE" w:rsidP="008A07FE">
      <w:pPr>
        <w:spacing w:before="60" w:after="60" w:line="240" w:lineRule="auto"/>
        <w:ind w:left="1440"/>
        <w:jc w:val="both"/>
        <w:rPr>
          <w:rFonts w:eastAsia="MS Mincho" w:cs="Arial"/>
          <w:b/>
          <w:sz w:val="22"/>
          <w:u w:val="single"/>
          <w:lang w:eastAsia="en-GB"/>
        </w:rPr>
      </w:pPr>
      <w:r w:rsidRPr="003C25A1">
        <w:rPr>
          <w:rFonts w:eastAsia="MS Mincho" w:cs="Arial"/>
          <w:b/>
          <w:sz w:val="22"/>
          <w:u w:val="single"/>
          <w:lang w:eastAsia="en-GB"/>
        </w:rPr>
        <w:t xml:space="preserve">o there are robust mechanisms to ensure the improvements justifying the enabling development are delivered and sustained; and </w:t>
      </w:r>
    </w:p>
    <w:p w:rsidR="008A07FE" w:rsidRPr="003C25A1" w:rsidRDefault="008A07FE" w:rsidP="008A07FE">
      <w:pPr>
        <w:spacing w:before="60" w:after="60" w:line="240" w:lineRule="auto"/>
        <w:ind w:left="1440"/>
        <w:jc w:val="both"/>
        <w:rPr>
          <w:rFonts w:eastAsia="MS Mincho" w:cs="Arial"/>
          <w:b/>
          <w:sz w:val="22"/>
          <w:u w:val="single"/>
          <w:lang w:eastAsia="en-GB"/>
        </w:rPr>
      </w:pPr>
      <w:r w:rsidRPr="003C25A1">
        <w:rPr>
          <w:rFonts w:eastAsia="MS Mincho" w:cs="Arial"/>
          <w:b/>
          <w:sz w:val="22"/>
          <w:u w:val="single"/>
          <w:lang w:eastAsia="en-GB"/>
        </w:rPr>
        <w:t xml:space="preserve">o the resulting development will not undermine the spatial strategy set out in Core Strategy Policy CS01; and </w:t>
      </w:r>
    </w:p>
    <w:p w:rsidR="00670D94" w:rsidRPr="003C25A1" w:rsidRDefault="008A07FE" w:rsidP="00D0329B">
      <w:pPr>
        <w:ind w:left="720"/>
        <w:rPr>
          <w:rFonts w:eastAsia="MS Mincho" w:cs="Arial"/>
          <w:b/>
          <w:sz w:val="22"/>
          <w:lang w:eastAsia="en-GB"/>
        </w:rPr>
      </w:pPr>
      <w:r w:rsidRPr="003C25A1">
        <w:rPr>
          <w:rFonts w:eastAsia="MS Mincho" w:cs="Arial"/>
          <w:b/>
          <w:sz w:val="22"/>
          <w:u w:val="single"/>
          <w:lang w:eastAsia="en-GB"/>
        </w:rPr>
        <w:t>o it will not result in the loss of land needed for operation of the facility, or reduce its reasonably foreseeable potential to expand or be reconfigured</w:t>
      </w:r>
      <w:r w:rsidRPr="003C25A1">
        <w:rPr>
          <w:rFonts w:eastAsia="MS Mincho" w:cs="Arial"/>
          <w:b/>
          <w:sz w:val="22"/>
          <w:lang w:eastAsia="en-GB"/>
        </w:rPr>
        <w:t>.</w:t>
      </w:r>
    </w:p>
    <w:p w:rsidR="00670D94" w:rsidRPr="003C25A1" w:rsidRDefault="00670D94">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A05669" w:rsidP="00670D94">
            <w:pPr>
              <w:jc w:val="center"/>
              <w:rPr>
                <w:rFonts w:cs="Arial"/>
                <w:sz w:val="22"/>
              </w:rPr>
            </w:pPr>
            <w:r>
              <w:rPr>
                <w:rFonts w:cs="Arial"/>
                <w:sz w:val="22"/>
              </w:rPr>
              <w:t>MM11</w:t>
            </w:r>
          </w:p>
        </w:tc>
        <w:tc>
          <w:tcPr>
            <w:tcW w:w="709" w:type="dxa"/>
          </w:tcPr>
          <w:p w:rsidR="00670D94" w:rsidRPr="003C25A1" w:rsidRDefault="008A07FE" w:rsidP="00670D94">
            <w:pPr>
              <w:jc w:val="center"/>
              <w:rPr>
                <w:rFonts w:cs="Arial"/>
                <w:sz w:val="22"/>
              </w:rPr>
            </w:pPr>
            <w:r w:rsidRPr="003C25A1">
              <w:rPr>
                <w:rFonts w:cs="Arial"/>
                <w:sz w:val="22"/>
              </w:rPr>
              <w:t>54</w:t>
            </w:r>
          </w:p>
        </w:tc>
        <w:tc>
          <w:tcPr>
            <w:tcW w:w="1701" w:type="dxa"/>
          </w:tcPr>
          <w:p w:rsidR="00670D94" w:rsidRPr="003C25A1" w:rsidRDefault="00670D94" w:rsidP="00670D94">
            <w:pPr>
              <w:jc w:val="center"/>
              <w:rPr>
                <w:rFonts w:cs="Arial"/>
                <w:sz w:val="22"/>
              </w:rPr>
            </w:pPr>
            <w:r w:rsidRPr="003C25A1">
              <w:rPr>
                <w:rFonts w:cs="Arial"/>
                <w:sz w:val="22"/>
              </w:rPr>
              <w:t>DM1</w:t>
            </w:r>
            <w:r w:rsidR="008A07FE" w:rsidRPr="003C25A1">
              <w:rPr>
                <w:rFonts w:cs="Arial"/>
                <w:sz w:val="22"/>
              </w:rPr>
              <w:t>7</w:t>
            </w:r>
          </w:p>
        </w:tc>
        <w:tc>
          <w:tcPr>
            <w:tcW w:w="5448" w:type="dxa"/>
          </w:tcPr>
          <w:p w:rsidR="00670D94" w:rsidRPr="003C25A1" w:rsidRDefault="008A07FE" w:rsidP="00670D94">
            <w:pPr>
              <w:rPr>
                <w:rFonts w:cs="Arial"/>
                <w:sz w:val="22"/>
              </w:rPr>
            </w:pPr>
            <w:r w:rsidRPr="003C25A1">
              <w:rPr>
                <w:rFonts w:cs="Arial"/>
                <w:sz w:val="22"/>
              </w:rPr>
              <w:t>Amended second sentence in second paragraph of policy.</w:t>
            </w:r>
          </w:p>
        </w:tc>
      </w:tr>
    </w:tbl>
    <w:p w:rsidR="00670D94" w:rsidRPr="003C25A1" w:rsidRDefault="00670D94">
      <w:pPr>
        <w:rPr>
          <w:rFonts w:cs="Arial"/>
          <w:sz w:val="22"/>
        </w:rPr>
      </w:pPr>
    </w:p>
    <w:p w:rsidR="00972E30" w:rsidRPr="003C25A1" w:rsidRDefault="00972E30" w:rsidP="00972E30">
      <w:pPr>
        <w:ind w:left="720"/>
        <w:rPr>
          <w:rFonts w:cs="Arial"/>
          <w:b/>
          <w:sz w:val="22"/>
        </w:rPr>
      </w:pPr>
      <w:r w:rsidRPr="003C25A1">
        <w:rPr>
          <w:rFonts w:cs="Arial"/>
          <w:b/>
          <w:sz w:val="22"/>
        </w:rPr>
        <w:t>DM17 – Parking Provision in New Development</w:t>
      </w:r>
    </w:p>
    <w:p w:rsidR="00972E30" w:rsidRPr="003C25A1" w:rsidRDefault="00972E30" w:rsidP="00972E30">
      <w:pPr>
        <w:ind w:left="720"/>
        <w:rPr>
          <w:rFonts w:cs="Arial"/>
          <w:b/>
          <w:sz w:val="22"/>
        </w:rPr>
      </w:pPr>
      <w:r w:rsidRPr="003C25A1">
        <w:rPr>
          <w:rFonts w:cs="Arial"/>
          <w:b/>
          <w:sz w:val="22"/>
        </w:rPr>
        <w:t xml:space="preserve">. . . . </w:t>
      </w:r>
      <w:r w:rsidR="00D62344" w:rsidRPr="003C25A1">
        <w:rPr>
          <w:rFonts w:cs="Arial"/>
          <w:b/>
          <w:sz w:val="22"/>
        </w:rPr>
        <w:t>but garages under 7m x 3m (internal dimensions) will not be counted.</w:t>
      </w:r>
    </w:p>
    <w:p w:rsidR="00972E30" w:rsidRPr="003C25A1" w:rsidRDefault="00972E30" w:rsidP="00972E30">
      <w:pPr>
        <w:ind w:left="720"/>
        <w:rPr>
          <w:rFonts w:cs="Arial"/>
          <w:b/>
          <w:i/>
          <w:sz w:val="22"/>
        </w:rPr>
      </w:pPr>
      <w:r w:rsidRPr="003C25A1">
        <w:rPr>
          <w:rFonts w:cs="Arial"/>
          <w:b/>
          <w:sz w:val="22"/>
        </w:rPr>
        <w:softHyphen/>
      </w:r>
      <w:r w:rsidRPr="003C25A1">
        <w:rPr>
          <w:rFonts w:cs="Arial"/>
          <w:b/>
          <w:i/>
          <w:sz w:val="22"/>
        </w:rPr>
        <w:t>[insert new paragraph break]</w:t>
      </w:r>
    </w:p>
    <w:p w:rsidR="00972E30" w:rsidRPr="003C25A1" w:rsidRDefault="00972E30" w:rsidP="00972E30">
      <w:pPr>
        <w:ind w:left="720"/>
        <w:rPr>
          <w:rFonts w:cs="Arial"/>
          <w:b/>
          <w:bCs/>
          <w:sz w:val="22"/>
        </w:rPr>
      </w:pPr>
      <w:r w:rsidRPr="003C25A1">
        <w:rPr>
          <w:rFonts w:cs="Arial"/>
          <w:b/>
          <w:sz w:val="22"/>
        </w:rPr>
        <w:t>Reductions in car parking requirements may be considered</w:t>
      </w:r>
      <w:r w:rsidRPr="003C25A1">
        <w:rPr>
          <w:rFonts w:cs="Arial"/>
          <w:b/>
          <w:strike/>
          <w:sz w:val="22"/>
        </w:rPr>
        <w:t xml:space="preserve"> if there is development within an urban area (including town centre locations) that has good links to sustainable transport</w:t>
      </w:r>
      <w:r w:rsidRPr="003C25A1">
        <w:rPr>
          <w:rFonts w:cs="Arial"/>
          <w:b/>
          <w:sz w:val="22"/>
        </w:rPr>
        <w:t xml:space="preserve">  </w:t>
      </w:r>
      <w:r w:rsidRPr="003C25A1">
        <w:rPr>
          <w:rFonts w:cs="Arial"/>
          <w:b/>
          <w:bCs/>
          <w:sz w:val="22"/>
          <w:u w:val="single"/>
        </w:rPr>
        <w:t>for town centres, and for other urban locations where it can be shown that the location and the availability of a range of sustainable transport links is likely to lead to a reduction in car ownership and hence need for car parking provision.</w:t>
      </w:r>
      <w:r w:rsidRPr="003C25A1">
        <w:rPr>
          <w:rFonts w:cs="Arial"/>
          <w:b/>
          <w:bCs/>
          <w:sz w:val="22"/>
        </w:rPr>
        <w:t xml:space="preserve"> </w:t>
      </w:r>
    </w:p>
    <w:p w:rsidR="00670D94" w:rsidRPr="003C25A1" w:rsidRDefault="00972E30" w:rsidP="00972E30">
      <w:pPr>
        <w:ind w:left="720"/>
        <w:rPr>
          <w:rFonts w:cs="Arial"/>
          <w:sz w:val="22"/>
        </w:rPr>
      </w:pPr>
      <w:r w:rsidRPr="003C25A1">
        <w:rPr>
          <w:rFonts w:cs="Arial"/>
          <w:b/>
          <w:bCs/>
          <w:sz w:val="22"/>
        </w:rPr>
        <w:t>. . . .</w:t>
      </w:r>
      <w:r w:rsidR="00670D94" w:rsidRPr="003C25A1">
        <w:rPr>
          <w:rFonts w:cs="Arial"/>
          <w:sz w:val="22"/>
        </w:rPr>
        <w:br w:type="page"/>
      </w: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A05669" w:rsidP="00670D94">
            <w:pPr>
              <w:jc w:val="center"/>
              <w:rPr>
                <w:rFonts w:cs="Arial"/>
                <w:sz w:val="22"/>
              </w:rPr>
            </w:pPr>
            <w:r>
              <w:rPr>
                <w:rFonts w:cs="Arial"/>
                <w:sz w:val="22"/>
              </w:rPr>
              <w:t>MM12</w:t>
            </w:r>
          </w:p>
        </w:tc>
        <w:tc>
          <w:tcPr>
            <w:tcW w:w="709" w:type="dxa"/>
          </w:tcPr>
          <w:p w:rsidR="00670D94" w:rsidRPr="003C25A1" w:rsidRDefault="00670D94" w:rsidP="00670D94">
            <w:pPr>
              <w:jc w:val="center"/>
              <w:rPr>
                <w:rFonts w:cs="Arial"/>
                <w:sz w:val="22"/>
              </w:rPr>
            </w:pPr>
          </w:p>
        </w:tc>
        <w:tc>
          <w:tcPr>
            <w:tcW w:w="1701" w:type="dxa"/>
          </w:tcPr>
          <w:p w:rsidR="00670D94" w:rsidRPr="003C25A1" w:rsidRDefault="00733D6B" w:rsidP="00234412">
            <w:pPr>
              <w:rPr>
                <w:rFonts w:cs="Arial"/>
                <w:sz w:val="22"/>
              </w:rPr>
            </w:pPr>
            <w:r w:rsidRPr="003C25A1">
              <w:rPr>
                <w:rFonts w:cs="Arial"/>
                <w:sz w:val="22"/>
              </w:rPr>
              <w:t>DM18</w:t>
            </w:r>
          </w:p>
        </w:tc>
        <w:tc>
          <w:tcPr>
            <w:tcW w:w="5448" w:type="dxa"/>
          </w:tcPr>
          <w:p w:rsidR="00670D94" w:rsidRPr="003C25A1" w:rsidRDefault="00733D6B" w:rsidP="00733D6B">
            <w:pPr>
              <w:rPr>
                <w:rFonts w:cs="Arial"/>
                <w:sz w:val="22"/>
              </w:rPr>
            </w:pPr>
            <w:r w:rsidRPr="003C25A1">
              <w:rPr>
                <w:rFonts w:cs="Arial"/>
                <w:sz w:val="22"/>
              </w:rPr>
              <w:t>Amendment (correction) of northern boundary of zone on map</w:t>
            </w:r>
            <w:r w:rsidR="00F636C9" w:rsidRPr="003C25A1">
              <w:rPr>
                <w:rFonts w:cs="Arial"/>
                <w:sz w:val="22"/>
              </w:rPr>
              <w:t>, to include land between South Beach Road and Seagate Road, Hunstanton.</w:t>
            </w:r>
          </w:p>
        </w:tc>
      </w:tr>
    </w:tbl>
    <w:p w:rsidR="00F636C9" w:rsidRDefault="00F636C9">
      <w:pPr>
        <w:rPr>
          <w:rFonts w:cs="Arial"/>
          <w:sz w:val="22"/>
        </w:rPr>
      </w:pPr>
    </w:p>
    <w:p w:rsidR="00F636C9" w:rsidRPr="003C25A1" w:rsidRDefault="00234412">
      <w:pPr>
        <w:rPr>
          <w:rFonts w:cs="Arial"/>
          <w:sz w:val="22"/>
        </w:rPr>
      </w:pPr>
      <w:r>
        <w:rPr>
          <w:noProof/>
          <w:lang w:eastAsia="en-GB"/>
        </w:rPr>
        <w:drawing>
          <wp:inline distT="0" distB="0" distL="0" distR="0" wp14:anchorId="45CF6C7B" wp14:editId="41818ECA">
            <wp:extent cx="5051590" cy="727964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55286" cy="7284966"/>
                    </a:xfrm>
                    <a:prstGeom prst="rect">
                      <a:avLst/>
                    </a:prstGeom>
                    <a:noFill/>
                    <a:ln>
                      <a:noFill/>
                    </a:ln>
                  </pic:spPr>
                </pic:pic>
              </a:graphicData>
            </a:graphic>
          </wp:inline>
        </w:drawing>
      </w:r>
      <w:r w:rsidR="00670D94" w:rsidRPr="003C25A1">
        <w:rPr>
          <w:rFonts w:cs="Arial"/>
          <w:sz w:val="22"/>
        </w:rPr>
        <w:br w:type="page"/>
      </w:r>
    </w:p>
    <w:tbl>
      <w:tblPr>
        <w:tblStyle w:val="TableGrid"/>
        <w:tblW w:w="0" w:type="auto"/>
        <w:tblLook w:val="04A0" w:firstRow="1" w:lastRow="0" w:firstColumn="1" w:lastColumn="0" w:noHBand="0" w:noVBand="1"/>
      </w:tblPr>
      <w:tblGrid>
        <w:gridCol w:w="1390"/>
        <w:gridCol w:w="730"/>
        <w:gridCol w:w="1700"/>
        <w:gridCol w:w="5422"/>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A05669" w:rsidP="00670D94">
            <w:pPr>
              <w:jc w:val="center"/>
              <w:rPr>
                <w:rFonts w:cs="Arial"/>
                <w:sz w:val="22"/>
              </w:rPr>
            </w:pPr>
            <w:r>
              <w:rPr>
                <w:rFonts w:cs="Arial"/>
                <w:sz w:val="22"/>
              </w:rPr>
              <w:t>MM13</w:t>
            </w:r>
          </w:p>
        </w:tc>
        <w:tc>
          <w:tcPr>
            <w:tcW w:w="709" w:type="dxa"/>
          </w:tcPr>
          <w:p w:rsidR="00670D94" w:rsidRPr="003C25A1" w:rsidRDefault="00063932" w:rsidP="00670D94">
            <w:pPr>
              <w:jc w:val="center"/>
              <w:rPr>
                <w:rFonts w:cs="Arial"/>
                <w:sz w:val="22"/>
              </w:rPr>
            </w:pPr>
            <w:r w:rsidRPr="003C25A1">
              <w:rPr>
                <w:rFonts w:cs="Arial"/>
                <w:sz w:val="22"/>
              </w:rPr>
              <w:t>61 - 62</w:t>
            </w:r>
          </w:p>
        </w:tc>
        <w:tc>
          <w:tcPr>
            <w:tcW w:w="1701" w:type="dxa"/>
          </w:tcPr>
          <w:p w:rsidR="00670D94" w:rsidRPr="003C25A1" w:rsidRDefault="00670D94" w:rsidP="00733D6B">
            <w:pPr>
              <w:jc w:val="center"/>
              <w:rPr>
                <w:rFonts w:cs="Arial"/>
                <w:sz w:val="22"/>
              </w:rPr>
            </w:pPr>
            <w:r w:rsidRPr="003C25A1">
              <w:rPr>
                <w:rFonts w:cs="Arial"/>
                <w:sz w:val="22"/>
              </w:rPr>
              <w:t>DM1</w:t>
            </w:r>
            <w:r w:rsidR="00733D6B" w:rsidRPr="003C25A1">
              <w:rPr>
                <w:rFonts w:cs="Arial"/>
                <w:sz w:val="22"/>
              </w:rPr>
              <w:t>9 – Green Infrastructure</w:t>
            </w:r>
          </w:p>
        </w:tc>
        <w:tc>
          <w:tcPr>
            <w:tcW w:w="5448" w:type="dxa"/>
          </w:tcPr>
          <w:p w:rsidR="00670D94" w:rsidRPr="003C25A1" w:rsidRDefault="00733D6B" w:rsidP="00063932">
            <w:pPr>
              <w:rPr>
                <w:rFonts w:cs="Arial"/>
                <w:sz w:val="22"/>
              </w:rPr>
            </w:pPr>
            <w:r w:rsidRPr="003C25A1">
              <w:rPr>
                <w:rFonts w:cs="Arial"/>
                <w:sz w:val="22"/>
              </w:rPr>
              <w:t>Amendment of policy title</w:t>
            </w:r>
            <w:r w:rsidR="00063932" w:rsidRPr="003C25A1">
              <w:rPr>
                <w:rFonts w:cs="Arial"/>
                <w:sz w:val="22"/>
              </w:rPr>
              <w:t xml:space="preserve"> and</w:t>
            </w:r>
            <w:r w:rsidRPr="003C25A1">
              <w:rPr>
                <w:rFonts w:cs="Arial"/>
                <w:sz w:val="22"/>
              </w:rPr>
              <w:t xml:space="preserve"> policy text, and </w:t>
            </w:r>
            <w:r w:rsidR="00063932" w:rsidRPr="003C25A1">
              <w:rPr>
                <w:rFonts w:cs="Arial"/>
                <w:sz w:val="22"/>
              </w:rPr>
              <w:t xml:space="preserve">additional </w:t>
            </w:r>
            <w:r w:rsidRPr="003C25A1">
              <w:rPr>
                <w:rFonts w:cs="Arial"/>
                <w:sz w:val="22"/>
              </w:rPr>
              <w:t>supporting text.</w:t>
            </w:r>
          </w:p>
        </w:tc>
      </w:tr>
    </w:tbl>
    <w:p w:rsidR="00670D94" w:rsidRPr="003C25A1" w:rsidRDefault="00670D94">
      <w:pPr>
        <w:rPr>
          <w:rFonts w:cs="Arial"/>
          <w:sz w:val="22"/>
        </w:rPr>
      </w:pPr>
    </w:p>
    <w:p w:rsidR="00063932" w:rsidRPr="003C25A1" w:rsidRDefault="00063932">
      <w:pPr>
        <w:rPr>
          <w:rFonts w:cs="Arial"/>
          <w:sz w:val="22"/>
        </w:rPr>
      </w:pPr>
      <w:r w:rsidRPr="003C25A1">
        <w:rPr>
          <w:rFonts w:cs="Arial"/>
          <w:sz w:val="22"/>
        </w:rPr>
        <w:t xml:space="preserve">C.19.4 Retaining and developing the Borough’s green infrastructure network is highly important to the long-term wellbeing of the area. </w:t>
      </w:r>
      <w:r w:rsidRPr="003C25A1">
        <w:rPr>
          <w:rFonts w:cs="Arial"/>
          <w:sz w:val="22"/>
          <w:u w:val="single"/>
        </w:rPr>
        <w:t>Furthermore the Habitats Regulations Assessment identified potential effects on designated European sites of nature conservation importance from additional recreational pressure.  The need for monitoring and, where necessary, a package of mitigation measures, both on and off site, were identified to ensure no adverse effects on European sites.</w:t>
      </w:r>
    </w:p>
    <w:p w:rsidR="00733D6B" w:rsidRPr="003C25A1" w:rsidRDefault="00733D6B" w:rsidP="00733D6B">
      <w:pPr>
        <w:ind w:left="720"/>
        <w:rPr>
          <w:rFonts w:cs="Arial"/>
          <w:b/>
          <w:bCs/>
          <w:color w:val="000000" w:themeColor="text1"/>
          <w:sz w:val="22"/>
        </w:rPr>
      </w:pPr>
      <w:r w:rsidRPr="003C25A1">
        <w:rPr>
          <w:rFonts w:cs="Arial"/>
          <w:b/>
          <w:bCs/>
          <w:color w:val="000000" w:themeColor="text1"/>
          <w:sz w:val="22"/>
        </w:rPr>
        <w:t>Policy DM 19 – Green Infrastructure</w:t>
      </w:r>
      <w:r w:rsidRPr="003C25A1">
        <w:rPr>
          <w:rFonts w:cs="Arial"/>
          <w:b/>
          <w:bCs/>
          <w:color w:val="000000" w:themeColor="text1"/>
          <w:sz w:val="22"/>
          <w:u w:val="single"/>
        </w:rPr>
        <w:t>/Habitats Monitoring and Mitigation</w:t>
      </w:r>
      <w:r w:rsidRPr="003C25A1">
        <w:rPr>
          <w:rFonts w:cs="Arial"/>
          <w:b/>
          <w:bCs/>
          <w:color w:val="000000" w:themeColor="text1"/>
          <w:sz w:val="22"/>
        </w:rPr>
        <w:t xml:space="preserve"> </w:t>
      </w:r>
    </w:p>
    <w:p w:rsidR="00733D6B" w:rsidRPr="003C25A1" w:rsidRDefault="00733D6B" w:rsidP="00733D6B">
      <w:pPr>
        <w:ind w:left="720"/>
        <w:rPr>
          <w:rFonts w:cs="Arial"/>
          <w:b/>
          <w:color w:val="000000" w:themeColor="text1"/>
          <w:sz w:val="22"/>
        </w:rPr>
      </w:pPr>
      <w:r w:rsidRPr="003C25A1">
        <w:rPr>
          <w:rFonts w:cs="Arial"/>
          <w:b/>
          <w:color w:val="000000" w:themeColor="text1"/>
          <w:sz w:val="22"/>
        </w:rPr>
        <w:t>Opportunities will be taken to link to wider networks, working with partners both within and beyond the Borough.</w:t>
      </w:r>
    </w:p>
    <w:p w:rsidR="00733D6B" w:rsidRPr="003C25A1" w:rsidRDefault="00733D6B" w:rsidP="00733D6B">
      <w:pPr>
        <w:spacing w:after="0"/>
        <w:ind w:left="720"/>
        <w:rPr>
          <w:rFonts w:cs="Arial"/>
          <w:b/>
          <w:color w:val="000000" w:themeColor="text1"/>
          <w:sz w:val="22"/>
        </w:rPr>
      </w:pPr>
      <w:r w:rsidRPr="003C25A1">
        <w:rPr>
          <w:rFonts w:cs="Arial"/>
          <w:b/>
          <w:color w:val="000000" w:themeColor="text1"/>
          <w:sz w:val="22"/>
        </w:rPr>
        <w:t xml:space="preserve">The Council supports delivery of the projects detailed in the Green Infrastructure Study </w:t>
      </w:r>
      <w:r w:rsidRPr="003C25A1">
        <w:rPr>
          <w:rFonts w:cs="Arial"/>
          <w:b/>
          <w:color w:val="000000" w:themeColor="text1"/>
          <w:sz w:val="22"/>
          <w:u w:val="single"/>
        </w:rPr>
        <w:t>including</w:t>
      </w:r>
      <w:r w:rsidRPr="003C25A1">
        <w:rPr>
          <w:rFonts w:cs="Arial"/>
          <w:b/>
          <w:color w:val="000000" w:themeColor="text1"/>
          <w:sz w:val="22"/>
        </w:rPr>
        <w:t>:</w:t>
      </w:r>
    </w:p>
    <w:p w:rsidR="00733D6B" w:rsidRPr="003C25A1" w:rsidRDefault="00733D6B" w:rsidP="00BF6DFC">
      <w:pPr>
        <w:numPr>
          <w:ilvl w:val="0"/>
          <w:numId w:val="9"/>
        </w:numPr>
        <w:tabs>
          <w:tab w:val="clear" w:pos="720"/>
          <w:tab w:val="num" w:pos="1440"/>
        </w:tabs>
        <w:spacing w:after="0"/>
        <w:ind w:left="1440"/>
        <w:rPr>
          <w:rFonts w:cs="Arial"/>
          <w:b/>
          <w:color w:val="000000" w:themeColor="text1"/>
          <w:sz w:val="22"/>
        </w:rPr>
      </w:pPr>
      <w:r w:rsidRPr="003C25A1">
        <w:rPr>
          <w:rFonts w:cs="Arial"/>
          <w:b/>
          <w:color w:val="000000" w:themeColor="text1"/>
          <w:sz w:val="22"/>
        </w:rPr>
        <w:t>The Fens Waterway Link – Ouse to Nene;</w:t>
      </w:r>
    </w:p>
    <w:p w:rsidR="00733D6B" w:rsidRPr="003C25A1" w:rsidRDefault="00733D6B" w:rsidP="00BF6DFC">
      <w:pPr>
        <w:numPr>
          <w:ilvl w:val="0"/>
          <w:numId w:val="9"/>
        </w:numPr>
        <w:spacing w:after="0"/>
        <w:ind w:left="1440"/>
        <w:rPr>
          <w:rFonts w:cs="Arial"/>
          <w:b/>
          <w:color w:val="000000" w:themeColor="text1"/>
          <w:sz w:val="22"/>
        </w:rPr>
      </w:pPr>
      <w:r w:rsidRPr="003C25A1">
        <w:rPr>
          <w:rFonts w:cs="Arial"/>
          <w:b/>
          <w:color w:val="000000" w:themeColor="text1"/>
          <w:sz w:val="22"/>
        </w:rPr>
        <w:t>The King’s Lynn Wash/Norfolk Coast Path Link;</w:t>
      </w:r>
    </w:p>
    <w:p w:rsidR="00733D6B" w:rsidRPr="003C25A1" w:rsidRDefault="00733D6B" w:rsidP="00BF6DFC">
      <w:pPr>
        <w:numPr>
          <w:ilvl w:val="0"/>
          <w:numId w:val="9"/>
        </w:numPr>
        <w:spacing w:after="0"/>
        <w:ind w:left="1440"/>
        <w:rPr>
          <w:rFonts w:cs="Arial"/>
          <w:b/>
          <w:color w:val="000000" w:themeColor="text1"/>
          <w:sz w:val="22"/>
          <w:u w:val="single"/>
        </w:rPr>
      </w:pPr>
      <w:r w:rsidRPr="003C25A1">
        <w:rPr>
          <w:rFonts w:cs="Arial"/>
          <w:b/>
          <w:color w:val="000000" w:themeColor="text1"/>
          <w:sz w:val="22"/>
          <w:u w:val="single"/>
        </w:rPr>
        <w:t>Gaywood Living Landscape Project;</w:t>
      </w:r>
    </w:p>
    <w:p w:rsidR="00733D6B" w:rsidRPr="003C25A1" w:rsidRDefault="00733D6B" w:rsidP="00BF6DFC">
      <w:pPr>
        <w:numPr>
          <w:ilvl w:val="0"/>
          <w:numId w:val="9"/>
        </w:numPr>
        <w:spacing w:after="0"/>
        <w:ind w:left="1440"/>
        <w:rPr>
          <w:rFonts w:cs="Arial"/>
          <w:b/>
          <w:color w:val="000000" w:themeColor="text1"/>
          <w:sz w:val="22"/>
        </w:rPr>
      </w:pPr>
      <w:r w:rsidRPr="003C25A1">
        <w:rPr>
          <w:rFonts w:cs="Arial"/>
          <w:b/>
          <w:color w:val="000000" w:themeColor="text1"/>
          <w:sz w:val="22"/>
        </w:rPr>
        <w:t xml:space="preserve">The former railway route between King’s Lynn and Hunstanton; and </w:t>
      </w:r>
    </w:p>
    <w:p w:rsidR="00733D6B" w:rsidRPr="003C25A1" w:rsidRDefault="00733D6B" w:rsidP="00BF6DFC">
      <w:pPr>
        <w:numPr>
          <w:ilvl w:val="0"/>
          <w:numId w:val="9"/>
        </w:numPr>
        <w:ind w:left="1440"/>
        <w:rPr>
          <w:rFonts w:cs="Arial"/>
          <w:b/>
          <w:color w:val="000000" w:themeColor="text1"/>
          <w:sz w:val="22"/>
        </w:rPr>
      </w:pPr>
      <w:r w:rsidRPr="003C25A1">
        <w:rPr>
          <w:rFonts w:cs="Arial"/>
          <w:b/>
          <w:color w:val="000000" w:themeColor="text1"/>
          <w:sz w:val="22"/>
        </w:rPr>
        <w:t>Wissey Living Landscape Project.</w:t>
      </w:r>
    </w:p>
    <w:p w:rsidR="00733D6B" w:rsidRPr="003C25A1" w:rsidRDefault="00733D6B" w:rsidP="00733D6B">
      <w:pPr>
        <w:ind w:left="720"/>
        <w:rPr>
          <w:rFonts w:cs="Arial"/>
          <w:b/>
          <w:color w:val="000000" w:themeColor="text1"/>
          <w:sz w:val="22"/>
          <w:u w:val="single"/>
        </w:rPr>
      </w:pPr>
      <w:r w:rsidRPr="003C25A1">
        <w:rPr>
          <w:rFonts w:cs="Arial"/>
          <w:b/>
          <w:color w:val="000000" w:themeColor="text1"/>
          <w:sz w:val="22"/>
        </w:rPr>
        <w:t>The Council will identify, and coordinate strategic delivery</w:t>
      </w:r>
      <w:r w:rsidRPr="003C25A1">
        <w:rPr>
          <w:rFonts w:cs="Arial"/>
          <w:b/>
          <w:color w:val="000000" w:themeColor="text1"/>
          <w:sz w:val="22"/>
          <w:u w:val="single"/>
        </w:rPr>
        <w:t>, with relevant stakeholders,</w:t>
      </w:r>
      <w:r w:rsidRPr="003C25A1">
        <w:rPr>
          <w:rFonts w:cs="Arial"/>
          <w:b/>
          <w:color w:val="000000" w:themeColor="text1"/>
          <w:sz w:val="22"/>
        </w:rPr>
        <w:t xml:space="preserve"> of </w:t>
      </w:r>
      <w:r w:rsidRPr="003C25A1">
        <w:rPr>
          <w:rFonts w:cs="Arial"/>
          <w:b/>
          <w:color w:val="000000" w:themeColor="text1"/>
          <w:sz w:val="22"/>
          <w:u w:val="single"/>
        </w:rPr>
        <w:t>an appropriate</w:t>
      </w:r>
      <w:r w:rsidRPr="003C25A1">
        <w:rPr>
          <w:rFonts w:cs="Arial"/>
          <w:b/>
          <w:color w:val="000000" w:themeColor="text1"/>
          <w:sz w:val="22"/>
        </w:rPr>
        <w:t xml:space="preserve"> range of </w:t>
      </w:r>
      <w:r w:rsidRPr="003C25A1">
        <w:rPr>
          <w:rFonts w:cs="Arial"/>
          <w:b/>
          <w:color w:val="000000" w:themeColor="text1"/>
          <w:sz w:val="22"/>
          <w:u w:val="single"/>
        </w:rPr>
        <w:t>proportionate</w:t>
      </w:r>
      <w:r w:rsidRPr="003C25A1">
        <w:rPr>
          <w:rFonts w:cs="Arial"/>
          <w:b/>
          <w:color w:val="000000" w:themeColor="text1"/>
          <w:sz w:val="22"/>
        </w:rPr>
        <w:t xml:space="preserve"> green infrastructure enhancements to support new housing and other development and mitigate any potential adverse effects on designated sites of nature conservation interest </w:t>
      </w:r>
      <w:r w:rsidRPr="003C25A1">
        <w:rPr>
          <w:rFonts w:cs="Arial"/>
          <w:b/>
          <w:color w:val="000000" w:themeColor="text1"/>
          <w:sz w:val="22"/>
          <w:u w:val="single"/>
        </w:rPr>
        <w:t>as a result of increased recreational disturbance arising from new development.</w:t>
      </w:r>
    </w:p>
    <w:p w:rsidR="00733D6B" w:rsidRPr="003C25A1" w:rsidRDefault="00733D6B" w:rsidP="00733D6B">
      <w:pPr>
        <w:ind w:left="720"/>
        <w:rPr>
          <w:rFonts w:cs="Arial"/>
          <w:b/>
          <w:color w:val="000000" w:themeColor="text1"/>
          <w:sz w:val="22"/>
        </w:rPr>
      </w:pPr>
      <w:r w:rsidRPr="003C25A1">
        <w:rPr>
          <w:rFonts w:cs="Arial"/>
          <w:b/>
          <w:color w:val="000000" w:themeColor="text1"/>
          <w:sz w:val="22"/>
          <w:u w:val="single"/>
        </w:rPr>
        <w:t>These enhancements will be set out in a Green Infrastructure Delivery Plan.</w:t>
      </w:r>
    </w:p>
    <w:p w:rsidR="00733D6B" w:rsidRPr="003C25A1" w:rsidRDefault="00733D6B" w:rsidP="00733D6B">
      <w:pPr>
        <w:spacing w:after="0"/>
        <w:ind w:left="720"/>
        <w:rPr>
          <w:rFonts w:cs="Arial"/>
          <w:b/>
          <w:color w:val="000000" w:themeColor="text1"/>
          <w:sz w:val="22"/>
        </w:rPr>
      </w:pPr>
      <w:r w:rsidRPr="003C25A1">
        <w:rPr>
          <w:rFonts w:cs="Arial"/>
          <w:b/>
          <w:color w:val="000000" w:themeColor="text1"/>
          <w:sz w:val="22"/>
        </w:rPr>
        <w:t>Major development will contribute to the delivery of green infrastructure, except:</w:t>
      </w:r>
    </w:p>
    <w:p w:rsidR="00733D6B" w:rsidRPr="003C25A1" w:rsidRDefault="00733D6B" w:rsidP="00BF6DFC">
      <w:pPr>
        <w:numPr>
          <w:ilvl w:val="0"/>
          <w:numId w:val="10"/>
        </w:numPr>
        <w:ind w:left="1440"/>
        <w:rPr>
          <w:rFonts w:cs="Arial"/>
          <w:b/>
          <w:color w:val="000000" w:themeColor="text1"/>
          <w:sz w:val="22"/>
        </w:rPr>
      </w:pPr>
      <w:r w:rsidRPr="003C25A1">
        <w:rPr>
          <w:rFonts w:cs="Arial"/>
          <w:b/>
          <w:color w:val="000000" w:themeColor="text1"/>
          <w:sz w:val="22"/>
        </w:rPr>
        <w:t>Where it can be demonstrated the development will not materially add to the demand or need for green infrastructure.</w:t>
      </w:r>
    </w:p>
    <w:p w:rsidR="00733D6B" w:rsidRPr="003C25A1" w:rsidRDefault="00733D6B" w:rsidP="00733D6B">
      <w:pPr>
        <w:spacing w:after="0"/>
        <w:ind w:left="720"/>
        <w:rPr>
          <w:rFonts w:cs="Arial"/>
          <w:b/>
          <w:color w:val="000000" w:themeColor="text1"/>
          <w:sz w:val="22"/>
        </w:rPr>
      </w:pPr>
      <w:r w:rsidRPr="003C25A1">
        <w:rPr>
          <w:rFonts w:cs="Arial"/>
          <w:b/>
          <w:color w:val="000000" w:themeColor="text1"/>
          <w:sz w:val="22"/>
        </w:rPr>
        <w:t>Where such a contribution would make the development unviable, the development will not be permitted unless:</w:t>
      </w:r>
    </w:p>
    <w:p w:rsidR="00733D6B" w:rsidRPr="003C25A1" w:rsidRDefault="00733D6B" w:rsidP="00BF6DFC">
      <w:pPr>
        <w:numPr>
          <w:ilvl w:val="0"/>
          <w:numId w:val="11"/>
        </w:numPr>
        <w:spacing w:after="0"/>
        <w:ind w:left="1440"/>
        <w:rPr>
          <w:rFonts w:cs="Arial"/>
          <w:b/>
          <w:color w:val="000000" w:themeColor="text1"/>
          <w:sz w:val="22"/>
        </w:rPr>
      </w:pPr>
      <w:r w:rsidRPr="003C25A1">
        <w:rPr>
          <w:rFonts w:cs="Arial"/>
          <w:b/>
          <w:color w:val="000000" w:themeColor="text1"/>
          <w:sz w:val="22"/>
        </w:rPr>
        <w:t>It helps deliver the Core Strategy; and</w:t>
      </w:r>
    </w:p>
    <w:p w:rsidR="00733D6B" w:rsidRPr="003C25A1" w:rsidRDefault="00733D6B" w:rsidP="00BF6DFC">
      <w:pPr>
        <w:numPr>
          <w:ilvl w:val="0"/>
          <w:numId w:val="11"/>
        </w:numPr>
        <w:spacing w:after="0"/>
        <w:ind w:left="1440"/>
        <w:rPr>
          <w:rFonts w:cs="Arial"/>
          <w:b/>
          <w:color w:val="000000" w:themeColor="text1"/>
          <w:sz w:val="22"/>
          <w:u w:val="single"/>
        </w:rPr>
      </w:pPr>
      <w:r w:rsidRPr="003C25A1">
        <w:rPr>
          <w:rFonts w:cs="Arial"/>
          <w:b/>
          <w:color w:val="000000" w:themeColor="text1"/>
          <w:sz w:val="22"/>
          <w:u w:val="single"/>
        </w:rPr>
        <w:t>There is no adverse effect on a European Protected Site; or</w:t>
      </w:r>
    </w:p>
    <w:p w:rsidR="00733D6B" w:rsidRPr="003C25A1" w:rsidRDefault="00733D6B" w:rsidP="00BF6DFC">
      <w:pPr>
        <w:numPr>
          <w:ilvl w:val="0"/>
          <w:numId w:val="11"/>
        </w:numPr>
        <w:spacing w:after="0"/>
        <w:ind w:left="1440"/>
        <w:rPr>
          <w:rFonts w:cs="Arial"/>
          <w:b/>
          <w:color w:val="000000" w:themeColor="text1"/>
          <w:sz w:val="22"/>
        </w:rPr>
      </w:pPr>
      <w:r w:rsidRPr="003C25A1">
        <w:rPr>
          <w:rFonts w:cs="Arial"/>
          <w:b/>
          <w:color w:val="000000" w:themeColor="text1"/>
          <w:sz w:val="22"/>
        </w:rPr>
        <w:t>The relevant contribution to that Strategy could not be achieved by alternative development, including in alternative locations or in the same location at a later time; or</w:t>
      </w:r>
    </w:p>
    <w:p w:rsidR="00733D6B" w:rsidRPr="003C25A1" w:rsidRDefault="00733D6B" w:rsidP="00BF6DFC">
      <w:pPr>
        <w:numPr>
          <w:ilvl w:val="0"/>
          <w:numId w:val="11"/>
        </w:numPr>
        <w:ind w:left="1440"/>
        <w:rPr>
          <w:rFonts w:cs="Arial"/>
          <w:b/>
          <w:color w:val="000000" w:themeColor="text1"/>
          <w:sz w:val="22"/>
        </w:rPr>
      </w:pPr>
      <w:r w:rsidRPr="003C25A1">
        <w:rPr>
          <w:rFonts w:cs="Arial"/>
          <w:b/>
          <w:color w:val="000000" w:themeColor="text1"/>
          <w:sz w:val="22"/>
        </w:rPr>
        <w:t>Unless the wider benefits of the proposed development would offset the need to deliver green infrastructure enhancements.</w:t>
      </w:r>
    </w:p>
    <w:p w:rsidR="00733D6B" w:rsidRPr="003C25A1" w:rsidRDefault="00733D6B" w:rsidP="00733D6B">
      <w:pPr>
        <w:ind w:left="720"/>
        <w:rPr>
          <w:rFonts w:cs="Arial"/>
          <w:b/>
          <w:color w:val="000000" w:themeColor="text1"/>
          <w:sz w:val="22"/>
        </w:rPr>
      </w:pPr>
      <w:r w:rsidRPr="003C25A1">
        <w:rPr>
          <w:rFonts w:cs="Arial"/>
          <w:b/>
          <w:color w:val="000000" w:themeColor="text1"/>
          <w:sz w:val="22"/>
        </w:rPr>
        <w:lastRenderedPageBreak/>
        <w:t xml:space="preserve">More detailed local solutions based on the Green Infrastructure Strategy will be developed for Downham Market and Hunstanton, particularly in relation to the main growth areas </w:t>
      </w:r>
      <w:r w:rsidRPr="003C25A1">
        <w:rPr>
          <w:rFonts w:cs="Arial"/>
          <w:b/>
          <w:color w:val="000000" w:themeColor="text1"/>
          <w:sz w:val="22"/>
          <w:u w:val="single"/>
        </w:rPr>
        <w:t>and King’s Lynn and surrounding settlements</w:t>
      </w:r>
      <w:r w:rsidRPr="003C25A1">
        <w:rPr>
          <w:rFonts w:cs="Arial"/>
          <w:b/>
          <w:color w:val="000000" w:themeColor="text1"/>
          <w:sz w:val="22"/>
        </w:rPr>
        <w:t>.</w:t>
      </w:r>
    </w:p>
    <w:p w:rsidR="00733D6B" w:rsidRPr="003C25A1" w:rsidRDefault="00733D6B" w:rsidP="00733D6B">
      <w:pPr>
        <w:ind w:left="720"/>
        <w:rPr>
          <w:rFonts w:cs="Arial"/>
          <w:b/>
          <w:color w:val="000000" w:themeColor="text1"/>
          <w:sz w:val="22"/>
          <w:u w:val="single"/>
        </w:rPr>
      </w:pPr>
      <w:r w:rsidRPr="003C25A1">
        <w:rPr>
          <w:rFonts w:cs="Arial"/>
          <w:b/>
          <w:color w:val="000000" w:themeColor="text1"/>
          <w:sz w:val="22"/>
          <w:u w:val="single"/>
        </w:rPr>
        <w:t>In relation to Habitats Regulations Assessment monitoring and mitigation the Council has endorsed a Monitoring and Mitigation Strategy including:</w:t>
      </w:r>
    </w:p>
    <w:p w:rsidR="00733D6B" w:rsidRDefault="00733D6B" w:rsidP="00BF6DFC">
      <w:pPr>
        <w:numPr>
          <w:ilvl w:val="0"/>
          <w:numId w:val="12"/>
        </w:numPr>
        <w:spacing w:after="0"/>
        <w:ind w:left="1440"/>
        <w:rPr>
          <w:rFonts w:cs="Arial"/>
          <w:b/>
          <w:color w:val="000000" w:themeColor="text1"/>
          <w:sz w:val="22"/>
          <w:u w:val="single"/>
        </w:rPr>
      </w:pPr>
      <w:r w:rsidRPr="003C25A1">
        <w:rPr>
          <w:rFonts w:cs="Arial"/>
          <w:b/>
          <w:color w:val="000000" w:themeColor="text1"/>
          <w:sz w:val="22"/>
          <w:u w:val="single"/>
        </w:rPr>
        <w:t>Project level HRA to establish affected areas (SPA, SAC, RAMSAR, etc.) and a suite of measures including all/some of:</w:t>
      </w:r>
    </w:p>
    <w:p w:rsidR="00A576D2" w:rsidRDefault="00A576D2" w:rsidP="00A576D2">
      <w:pPr>
        <w:spacing w:after="0"/>
        <w:ind w:left="1440"/>
        <w:rPr>
          <w:rFonts w:cs="Arial"/>
          <w:b/>
          <w:color w:val="000000" w:themeColor="text1"/>
          <w:sz w:val="22"/>
          <w:u w:val="single"/>
        </w:rPr>
      </w:pPr>
    </w:p>
    <w:p w:rsidR="00A576D2" w:rsidRPr="00A576D2" w:rsidRDefault="00A576D2" w:rsidP="00A576D2">
      <w:pPr>
        <w:numPr>
          <w:ilvl w:val="0"/>
          <w:numId w:val="12"/>
        </w:numPr>
        <w:spacing w:after="0"/>
        <w:ind w:left="1440"/>
        <w:rPr>
          <w:rFonts w:cs="Arial"/>
          <w:b/>
          <w:color w:val="000000" w:themeColor="text1"/>
          <w:sz w:val="22"/>
          <w:u w:val="single"/>
        </w:rPr>
      </w:pPr>
      <w:r w:rsidRPr="00A576D2">
        <w:rPr>
          <w:rFonts w:cs="Arial"/>
          <w:b/>
          <w:color w:val="000000" w:themeColor="text1"/>
          <w:sz w:val="22"/>
          <w:u w:val="single"/>
        </w:rPr>
        <w:t xml:space="preserve">Provision of an agreed package of habitat protection measures to monitor recreational pressure resulting from </w:t>
      </w:r>
      <w:r w:rsidR="00C1728F">
        <w:rPr>
          <w:rFonts w:cs="Arial"/>
          <w:b/>
          <w:color w:val="000000" w:themeColor="text1"/>
          <w:sz w:val="22"/>
          <w:u w:val="single"/>
        </w:rPr>
        <w:t>t</w:t>
      </w:r>
      <w:r w:rsidRPr="00A576D2">
        <w:rPr>
          <w:rFonts w:cs="Arial"/>
          <w:b/>
          <w:color w:val="000000" w:themeColor="text1"/>
          <w:sz w:val="22"/>
          <w:u w:val="single"/>
        </w:rPr>
        <w:t>he new allocations and, if necessary, mitigate adverse impacts before they reach a significant threshold, in order to avoid an adverse effect on the European sites identified in the HRA.  This package of measures will require specialist design and assessment but is anticipated to include the provision of:</w:t>
      </w:r>
    </w:p>
    <w:p w:rsidR="00A576D2" w:rsidRPr="003C25A1" w:rsidRDefault="00A576D2" w:rsidP="00A576D2">
      <w:pPr>
        <w:spacing w:after="0"/>
        <w:ind w:left="1440"/>
        <w:rPr>
          <w:rFonts w:cs="Arial"/>
          <w:b/>
          <w:color w:val="000000" w:themeColor="text1"/>
          <w:sz w:val="22"/>
          <w:u w:val="single"/>
        </w:rPr>
      </w:pPr>
    </w:p>
    <w:p w:rsidR="00733D6B" w:rsidRPr="003C25A1" w:rsidRDefault="00A576D2" w:rsidP="00BF6DFC">
      <w:pPr>
        <w:numPr>
          <w:ilvl w:val="0"/>
          <w:numId w:val="13"/>
        </w:numPr>
        <w:spacing w:after="0"/>
        <w:ind w:left="2160"/>
        <w:rPr>
          <w:rFonts w:cs="Arial"/>
          <w:b/>
          <w:color w:val="000000" w:themeColor="text1"/>
          <w:sz w:val="22"/>
          <w:u w:val="single"/>
        </w:rPr>
      </w:pPr>
      <w:r>
        <w:rPr>
          <w:rFonts w:cs="Arial"/>
          <w:b/>
          <w:color w:val="000000" w:themeColor="text1"/>
          <w:sz w:val="22"/>
          <w:u w:val="single"/>
        </w:rPr>
        <w:t>A monitoring programme which will incorporate new and recommended further actions from the Norfolk visitor pressure study as well as undertaking any further monitoring not covered by the County-wide study</w:t>
      </w:r>
      <w:r w:rsidR="00733D6B" w:rsidRPr="003C25A1">
        <w:rPr>
          <w:rFonts w:cs="Arial"/>
          <w:b/>
          <w:color w:val="000000" w:themeColor="text1"/>
          <w:sz w:val="22"/>
          <w:u w:val="single"/>
        </w:rPr>
        <w:t>;</w:t>
      </w:r>
    </w:p>
    <w:p w:rsidR="00733D6B" w:rsidRDefault="00A576D2" w:rsidP="00BF6DFC">
      <w:pPr>
        <w:numPr>
          <w:ilvl w:val="0"/>
          <w:numId w:val="13"/>
        </w:numPr>
        <w:spacing w:after="0"/>
        <w:ind w:left="2160"/>
        <w:rPr>
          <w:rFonts w:cs="Arial"/>
          <w:b/>
          <w:color w:val="000000" w:themeColor="text1"/>
          <w:sz w:val="22"/>
          <w:u w:val="single"/>
        </w:rPr>
      </w:pPr>
      <w:r>
        <w:rPr>
          <w:rFonts w:cs="Arial"/>
          <w:b/>
          <w:color w:val="000000" w:themeColor="text1"/>
          <w:sz w:val="22"/>
          <w:u w:val="single"/>
        </w:rPr>
        <w:t>Enhanced informal recreational provision on (or in close proximity to) the allocated site [Sustainable Accessible Natural Greenspace] to limit the likelihood of additional recreational pressure (particularly in relation to exercising dogs) on nearby relevant nature conservation sites.  This provision will be likely to consist of an integrated combination of:</w:t>
      </w:r>
    </w:p>
    <w:p w:rsidR="00A576D2" w:rsidRDefault="00A576D2" w:rsidP="006F55F8">
      <w:pPr>
        <w:pStyle w:val="ListParagraph"/>
        <w:numPr>
          <w:ilvl w:val="0"/>
          <w:numId w:val="37"/>
        </w:numPr>
        <w:spacing w:after="0"/>
        <w:rPr>
          <w:rFonts w:cs="Arial"/>
          <w:b/>
          <w:color w:val="000000" w:themeColor="text1"/>
          <w:sz w:val="22"/>
          <w:u w:val="single"/>
        </w:rPr>
      </w:pPr>
      <w:r>
        <w:rPr>
          <w:rFonts w:cs="Arial"/>
          <w:b/>
          <w:color w:val="000000" w:themeColor="text1"/>
          <w:sz w:val="22"/>
          <w:u w:val="single"/>
        </w:rPr>
        <w:t>Informal open space (over and above the Council’s normal standards for play space);</w:t>
      </w:r>
    </w:p>
    <w:p w:rsidR="00A576D2" w:rsidRDefault="00A576D2" w:rsidP="006F55F8">
      <w:pPr>
        <w:pStyle w:val="ListParagraph"/>
        <w:numPr>
          <w:ilvl w:val="0"/>
          <w:numId w:val="37"/>
        </w:numPr>
        <w:spacing w:after="0"/>
        <w:rPr>
          <w:rFonts w:cs="Arial"/>
          <w:b/>
          <w:color w:val="000000" w:themeColor="text1"/>
          <w:sz w:val="22"/>
          <w:u w:val="single"/>
        </w:rPr>
      </w:pPr>
      <w:r>
        <w:rPr>
          <w:rFonts w:cs="Arial"/>
          <w:b/>
          <w:color w:val="000000" w:themeColor="text1"/>
          <w:sz w:val="22"/>
          <w:u w:val="single"/>
        </w:rPr>
        <w:t>Landscaping, including landscape planting and maintenance;</w:t>
      </w:r>
    </w:p>
    <w:p w:rsidR="00A576D2" w:rsidRPr="00A576D2" w:rsidRDefault="00A576D2" w:rsidP="006F55F8">
      <w:pPr>
        <w:pStyle w:val="ListParagraph"/>
        <w:numPr>
          <w:ilvl w:val="0"/>
          <w:numId w:val="37"/>
        </w:numPr>
        <w:spacing w:after="0"/>
        <w:rPr>
          <w:rFonts w:cs="Arial"/>
          <w:b/>
          <w:color w:val="000000" w:themeColor="text1"/>
          <w:sz w:val="22"/>
          <w:u w:val="single"/>
        </w:rPr>
      </w:pPr>
      <w:r>
        <w:rPr>
          <w:rFonts w:cs="Arial"/>
          <w:b/>
          <w:color w:val="000000" w:themeColor="text1"/>
          <w:sz w:val="22"/>
          <w:u w:val="single"/>
        </w:rPr>
        <w:t xml:space="preserve">A network of attractive </w:t>
      </w:r>
      <w:r w:rsidR="00D31B6B">
        <w:rPr>
          <w:rFonts w:cs="Arial"/>
          <w:b/>
          <w:color w:val="000000" w:themeColor="text1"/>
          <w:sz w:val="22"/>
          <w:u w:val="single"/>
        </w:rPr>
        <w:t>pedestrian routes and car accesses to these, which provide a variety of terrain, routes and links to the wider public footpath network.</w:t>
      </w:r>
    </w:p>
    <w:p w:rsidR="00733D6B" w:rsidRPr="003C25A1" w:rsidRDefault="00D31B6B" w:rsidP="00BF6DFC">
      <w:pPr>
        <w:numPr>
          <w:ilvl w:val="0"/>
          <w:numId w:val="13"/>
        </w:numPr>
        <w:spacing w:after="0"/>
        <w:ind w:left="2160"/>
        <w:rPr>
          <w:rFonts w:cs="Arial"/>
          <w:b/>
          <w:color w:val="000000" w:themeColor="text1"/>
          <w:sz w:val="22"/>
          <w:u w:val="single"/>
        </w:rPr>
      </w:pPr>
      <w:r>
        <w:rPr>
          <w:rFonts w:cs="Arial"/>
          <w:b/>
          <w:color w:val="000000" w:themeColor="text1"/>
          <w:sz w:val="22"/>
          <w:u w:val="single"/>
        </w:rPr>
        <w:t>A contribution to enhanced management of nearby designated nature conservation sites and/or alternative green space;</w:t>
      </w:r>
      <w:r w:rsidR="00C1728F">
        <w:rPr>
          <w:rFonts w:cs="Arial"/>
          <w:b/>
          <w:color w:val="000000" w:themeColor="text1"/>
          <w:sz w:val="22"/>
          <w:u w:val="single"/>
        </w:rPr>
        <w:t xml:space="preserve"> </w:t>
      </w:r>
    </w:p>
    <w:p w:rsidR="00733D6B" w:rsidRPr="003C25A1" w:rsidRDefault="00D31B6B" w:rsidP="00BF6DFC">
      <w:pPr>
        <w:numPr>
          <w:ilvl w:val="0"/>
          <w:numId w:val="13"/>
        </w:numPr>
        <w:ind w:left="2160"/>
        <w:rPr>
          <w:rFonts w:cs="Arial"/>
          <w:b/>
          <w:color w:val="000000" w:themeColor="text1"/>
          <w:sz w:val="22"/>
          <w:u w:val="single"/>
        </w:rPr>
      </w:pPr>
      <w:r>
        <w:rPr>
          <w:rFonts w:cs="Arial"/>
          <w:b/>
          <w:color w:val="000000" w:themeColor="text1"/>
          <w:sz w:val="22"/>
          <w:u w:val="single"/>
        </w:rPr>
        <w:t>A programme of p</w:t>
      </w:r>
      <w:r w:rsidR="00733D6B" w:rsidRPr="003C25A1">
        <w:rPr>
          <w:rFonts w:cs="Arial"/>
          <w:b/>
          <w:color w:val="000000" w:themeColor="text1"/>
          <w:sz w:val="22"/>
          <w:u w:val="single"/>
        </w:rPr>
        <w:t>ublicity</w:t>
      </w:r>
      <w:r>
        <w:rPr>
          <w:rFonts w:cs="Arial"/>
          <w:b/>
          <w:color w:val="000000" w:themeColor="text1"/>
          <w:sz w:val="22"/>
          <w:u w:val="single"/>
        </w:rPr>
        <w:t xml:space="preserve"> to raise awareness of relevant environmental sensitivities and of alternative recreational opportunities</w:t>
      </w:r>
      <w:r w:rsidR="00733D6B" w:rsidRPr="003C25A1">
        <w:rPr>
          <w:rFonts w:cs="Arial"/>
          <w:b/>
          <w:color w:val="000000" w:themeColor="text1"/>
          <w:sz w:val="22"/>
          <w:u w:val="single"/>
        </w:rPr>
        <w:t>.</w:t>
      </w:r>
    </w:p>
    <w:p w:rsidR="00733D6B" w:rsidRPr="003C25A1" w:rsidRDefault="00733D6B" w:rsidP="00BF6DFC">
      <w:pPr>
        <w:numPr>
          <w:ilvl w:val="0"/>
          <w:numId w:val="12"/>
        </w:numPr>
        <w:ind w:left="1440"/>
        <w:rPr>
          <w:rFonts w:cs="Arial"/>
          <w:b/>
          <w:color w:val="000000" w:themeColor="text1"/>
          <w:sz w:val="22"/>
          <w:u w:val="single"/>
        </w:rPr>
      </w:pPr>
      <w:r w:rsidRPr="003C25A1">
        <w:rPr>
          <w:rFonts w:cs="Arial"/>
          <w:b/>
          <w:color w:val="000000" w:themeColor="text1"/>
          <w:sz w:val="22"/>
          <w:u w:val="single"/>
        </w:rPr>
        <w:t>Notwithstanding the above suite of measures the Borough Council will levy an interim Habitat Mitigation Payment of £50 per house to cover monitoring/small scale mitigation at the European sites.  The amount payable will be reviewed following the results of the ‘Visitor Surveys at European Sites across Norfolk during 2015 and 2016’.</w:t>
      </w:r>
    </w:p>
    <w:p w:rsidR="00733D6B" w:rsidRPr="003C25A1" w:rsidRDefault="00733D6B" w:rsidP="00BF6DFC">
      <w:pPr>
        <w:numPr>
          <w:ilvl w:val="0"/>
          <w:numId w:val="12"/>
        </w:numPr>
        <w:ind w:left="1440"/>
        <w:rPr>
          <w:rFonts w:cs="Arial"/>
          <w:b/>
          <w:color w:val="000000" w:themeColor="text1"/>
          <w:sz w:val="22"/>
          <w:u w:val="single"/>
        </w:rPr>
      </w:pPr>
      <w:r w:rsidRPr="003C25A1">
        <w:rPr>
          <w:rFonts w:cs="Arial"/>
          <w:b/>
          <w:color w:val="000000" w:themeColor="text1"/>
          <w:sz w:val="22"/>
          <w:u w:val="single"/>
        </w:rPr>
        <w:t>The Borough Council anticipates utilising CIL receipts (should a CIL charge be ultimately adopted) for contributing to green infrastructure provision across the plan area.</w:t>
      </w:r>
    </w:p>
    <w:p w:rsidR="00733D6B" w:rsidRPr="003C25A1" w:rsidRDefault="00733D6B" w:rsidP="00BF6DFC">
      <w:pPr>
        <w:numPr>
          <w:ilvl w:val="0"/>
          <w:numId w:val="12"/>
        </w:numPr>
        <w:ind w:left="1440"/>
        <w:rPr>
          <w:rFonts w:cs="Arial"/>
          <w:b/>
          <w:color w:val="000000" w:themeColor="text1"/>
          <w:sz w:val="22"/>
          <w:u w:val="single"/>
        </w:rPr>
      </w:pPr>
      <w:r w:rsidRPr="003C25A1">
        <w:rPr>
          <w:rFonts w:cs="Arial"/>
          <w:b/>
          <w:color w:val="000000" w:themeColor="text1"/>
          <w:sz w:val="22"/>
          <w:u w:val="single"/>
        </w:rPr>
        <w:lastRenderedPageBreak/>
        <w:t>Forming a HRA Monitoring &amp; Mitigation &amp; GI Coordination Panel to oversee monitoring, provision of new green infrastructure through a Green Infrastructure Delivery Plan and the distribution of levy funding.</w:t>
      </w:r>
    </w:p>
    <w:p w:rsidR="00670D94" w:rsidRPr="003C25A1" w:rsidRDefault="00670D94">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A05669" w:rsidP="00670D94">
            <w:pPr>
              <w:jc w:val="center"/>
              <w:rPr>
                <w:rFonts w:cs="Arial"/>
                <w:sz w:val="22"/>
              </w:rPr>
            </w:pPr>
            <w:r>
              <w:rPr>
                <w:rFonts w:cs="Arial"/>
                <w:sz w:val="22"/>
              </w:rPr>
              <w:t>MM14</w:t>
            </w:r>
          </w:p>
        </w:tc>
        <w:tc>
          <w:tcPr>
            <w:tcW w:w="709" w:type="dxa"/>
          </w:tcPr>
          <w:p w:rsidR="00670D94" w:rsidRPr="003C25A1" w:rsidRDefault="00D0329B" w:rsidP="00670D94">
            <w:pPr>
              <w:jc w:val="center"/>
              <w:rPr>
                <w:rFonts w:cs="Arial"/>
                <w:sz w:val="22"/>
              </w:rPr>
            </w:pPr>
            <w:r w:rsidRPr="003C25A1">
              <w:rPr>
                <w:rFonts w:cs="Arial"/>
                <w:sz w:val="22"/>
              </w:rPr>
              <w:t>63</w:t>
            </w:r>
          </w:p>
        </w:tc>
        <w:tc>
          <w:tcPr>
            <w:tcW w:w="1701" w:type="dxa"/>
          </w:tcPr>
          <w:p w:rsidR="00670D94" w:rsidRPr="003C25A1" w:rsidRDefault="00D0329B" w:rsidP="00D0329B">
            <w:pPr>
              <w:rPr>
                <w:rFonts w:cs="Arial"/>
                <w:sz w:val="22"/>
              </w:rPr>
            </w:pPr>
            <w:r w:rsidRPr="003C25A1">
              <w:rPr>
                <w:rFonts w:cs="Arial"/>
                <w:sz w:val="22"/>
              </w:rPr>
              <w:t xml:space="preserve">Para C.20.2-3, </w:t>
            </w:r>
            <w:r w:rsidR="00670D94" w:rsidRPr="003C25A1">
              <w:rPr>
                <w:rFonts w:cs="Arial"/>
                <w:sz w:val="22"/>
              </w:rPr>
              <w:t>DM</w:t>
            </w:r>
            <w:r w:rsidR="00063932" w:rsidRPr="003C25A1">
              <w:rPr>
                <w:rFonts w:cs="Arial"/>
                <w:sz w:val="22"/>
              </w:rPr>
              <w:t>20</w:t>
            </w:r>
          </w:p>
        </w:tc>
        <w:tc>
          <w:tcPr>
            <w:tcW w:w="5448" w:type="dxa"/>
          </w:tcPr>
          <w:p w:rsidR="00670D94" w:rsidRPr="003C25A1" w:rsidRDefault="00D0329B" w:rsidP="00670D94">
            <w:pPr>
              <w:rPr>
                <w:rFonts w:cs="Arial"/>
                <w:sz w:val="22"/>
              </w:rPr>
            </w:pPr>
            <w:r w:rsidRPr="003C25A1">
              <w:rPr>
                <w:rFonts w:cs="Arial"/>
                <w:sz w:val="22"/>
              </w:rPr>
              <w:t>Refer to additional guidance, and amendment to text and policy to clarify approach to wind energy.</w:t>
            </w:r>
          </w:p>
        </w:tc>
      </w:tr>
    </w:tbl>
    <w:p w:rsidR="00FF5C73" w:rsidRPr="003C25A1" w:rsidRDefault="00FF5C73" w:rsidP="00FF5C73">
      <w:pPr>
        <w:rPr>
          <w:rFonts w:cs="Arial"/>
          <w:b/>
          <w:sz w:val="22"/>
        </w:rPr>
      </w:pPr>
    </w:p>
    <w:p w:rsidR="00FF5C73" w:rsidRPr="003C25A1" w:rsidRDefault="00FF5C73" w:rsidP="00FF5C73">
      <w:pPr>
        <w:rPr>
          <w:rFonts w:cs="Arial"/>
          <w:b/>
          <w:sz w:val="22"/>
        </w:rPr>
      </w:pPr>
      <w:r w:rsidRPr="003C25A1">
        <w:rPr>
          <w:rFonts w:cs="Arial"/>
          <w:b/>
          <w:sz w:val="22"/>
        </w:rPr>
        <w:t>DM20 - Renewable Energy</w:t>
      </w:r>
    </w:p>
    <w:p w:rsidR="00FF5C73" w:rsidRPr="003C25A1" w:rsidRDefault="00FF5C73" w:rsidP="00FF5C73">
      <w:pPr>
        <w:rPr>
          <w:rFonts w:cs="Arial"/>
          <w:b/>
          <w:sz w:val="22"/>
        </w:rPr>
      </w:pPr>
      <w:r w:rsidRPr="003C25A1">
        <w:rPr>
          <w:rFonts w:cs="Arial"/>
          <w:b/>
          <w:sz w:val="22"/>
        </w:rPr>
        <w:t>Relevant Local and National Policies</w:t>
      </w:r>
    </w:p>
    <w:p w:rsidR="00D0329B" w:rsidRPr="003C25A1" w:rsidRDefault="00D0329B" w:rsidP="006F55F8">
      <w:pPr>
        <w:pStyle w:val="ListParagraph"/>
        <w:numPr>
          <w:ilvl w:val="0"/>
          <w:numId w:val="30"/>
        </w:numPr>
        <w:rPr>
          <w:rFonts w:cs="Arial"/>
          <w:sz w:val="22"/>
        </w:rPr>
      </w:pPr>
      <w:r w:rsidRPr="003C25A1">
        <w:rPr>
          <w:rFonts w:cs="Arial"/>
          <w:sz w:val="22"/>
        </w:rPr>
        <w:t>……</w:t>
      </w:r>
    </w:p>
    <w:p w:rsidR="00FF5C73" w:rsidRPr="003C25A1" w:rsidRDefault="00FF5C73" w:rsidP="006F55F8">
      <w:pPr>
        <w:pStyle w:val="ListParagraph"/>
        <w:numPr>
          <w:ilvl w:val="0"/>
          <w:numId w:val="30"/>
        </w:numPr>
        <w:rPr>
          <w:rFonts w:cs="Arial"/>
          <w:sz w:val="22"/>
        </w:rPr>
      </w:pPr>
      <w:r w:rsidRPr="003C25A1">
        <w:rPr>
          <w:rFonts w:cs="Arial"/>
          <w:sz w:val="22"/>
        </w:rPr>
        <w:t>Borough Council of King's Lynn &amp; West Norfolk: Small-scale wind turbine noise and shadow flicker guidance</w:t>
      </w:r>
    </w:p>
    <w:p w:rsidR="00FF5C73" w:rsidRPr="003C25A1" w:rsidRDefault="00FF5C73" w:rsidP="006F55F8">
      <w:pPr>
        <w:pStyle w:val="ListParagraph"/>
        <w:numPr>
          <w:ilvl w:val="0"/>
          <w:numId w:val="30"/>
        </w:numPr>
        <w:rPr>
          <w:rFonts w:cs="Arial"/>
          <w:sz w:val="22"/>
          <w:u w:val="single"/>
        </w:rPr>
      </w:pPr>
      <w:r w:rsidRPr="003C25A1">
        <w:rPr>
          <w:rFonts w:cs="Arial"/>
          <w:sz w:val="22"/>
          <w:u w:val="single"/>
        </w:rPr>
        <w:t>Ministerial Statement of 18 June 2015</w:t>
      </w:r>
    </w:p>
    <w:p w:rsidR="00FF5C73" w:rsidRPr="003C25A1" w:rsidRDefault="00FF5C73" w:rsidP="006F55F8">
      <w:pPr>
        <w:pStyle w:val="ListParagraph"/>
        <w:numPr>
          <w:ilvl w:val="0"/>
          <w:numId w:val="30"/>
        </w:numPr>
        <w:rPr>
          <w:rFonts w:cs="Arial"/>
          <w:sz w:val="22"/>
        </w:rPr>
      </w:pPr>
      <w:r w:rsidRPr="003C25A1">
        <w:rPr>
          <w:rFonts w:cs="Arial"/>
          <w:sz w:val="22"/>
          <w:u w:val="single"/>
        </w:rPr>
        <w:t>Planning Practice Guidance (</w:t>
      </w:r>
      <w:r w:rsidRPr="003C25A1">
        <w:rPr>
          <w:rFonts w:cs="Arial"/>
          <w:sz w:val="22"/>
          <w:u w:val="single"/>
          <w:shd w:val="clear" w:color="auto" w:fill="FFFFFF"/>
        </w:rPr>
        <w:t>Reference ID: 5-001-20140306)</w:t>
      </w:r>
    </w:p>
    <w:p w:rsidR="00FF5C73" w:rsidRPr="003C25A1" w:rsidRDefault="00FF5C73" w:rsidP="00FF5C73">
      <w:pPr>
        <w:rPr>
          <w:rFonts w:cs="Arial"/>
          <w:b/>
          <w:sz w:val="22"/>
        </w:rPr>
      </w:pPr>
      <w:r w:rsidRPr="003C25A1">
        <w:rPr>
          <w:rFonts w:cs="Arial"/>
          <w:b/>
          <w:sz w:val="22"/>
        </w:rPr>
        <w:t>Policy Approach</w:t>
      </w:r>
    </w:p>
    <w:p w:rsidR="00FF5C73" w:rsidRPr="003C25A1" w:rsidRDefault="00FF5C73" w:rsidP="00FF5C73">
      <w:pPr>
        <w:rPr>
          <w:rFonts w:cs="Arial"/>
          <w:sz w:val="22"/>
        </w:rPr>
      </w:pPr>
      <w:r w:rsidRPr="003C25A1">
        <w:rPr>
          <w:rFonts w:cs="Arial"/>
          <w:sz w:val="22"/>
        </w:rPr>
        <w:t xml:space="preserve">C.20.3 This policy defines the criteria against which applications for renewable energy will be considered to provide clarity for developers and the wider public. </w:t>
      </w:r>
      <w:r w:rsidRPr="003C25A1">
        <w:rPr>
          <w:rFonts w:cs="Arial"/>
          <w:sz w:val="22"/>
          <w:u w:val="single"/>
        </w:rPr>
        <w:t xml:space="preserve">However it </w:t>
      </w:r>
      <w:r w:rsidRPr="003C25A1">
        <w:rPr>
          <w:rFonts w:cs="Arial"/>
          <w:b/>
          <w:sz w:val="22"/>
          <w:u w:val="single"/>
        </w:rPr>
        <w:t>does not apply</w:t>
      </w:r>
      <w:r w:rsidRPr="003C25A1">
        <w:rPr>
          <w:rFonts w:cs="Arial"/>
          <w:sz w:val="22"/>
          <w:u w:val="single"/>
        </w:rPr>
        <w:t xml:space="preserve"> to wind energy proposals. Decisions regarding wind energy will rely on national policy in the Ministerial Statement of 18 June 2015 and guidance in the renewable and low carbon energy section of the Planning Practice Guidance.</w:t>
      </w:r>
      <w:r w:rsidRPr="003C25A1">
        <w:rPr>
          <w:rFonts w:cs="Arial"/>
          <w:sz w:val="22"/>
        </w:rPr>
        <w:t xml:space="preserve"> The approach is to minimise </w:t>
      </w:r>
      <w:r w:rsidR="00D0329B" w:rsidRPr="003C25A1">
        <w:rPr>
          <w:rFonts w:cs="Arial"/>
          <w:sz w:val="22"/>
        </w:rPr>
        <w:t>……..</w:t>
      </w:r>
    </w:p>
    <w:p w:rsidR="00FF5C73" w:rsidRPr="003C25A1" w:rsidRDefault="00FF5C73" w:rsidP="00FF5C73">
      <w:pPr>
        <w:rPr>
          <w:rFonts w:cs="Arial"/>
          <w:b/>
          <w:sz w:val="22"/>
        </w:rPr>
      </w:pPr>
      <w:r w:rsidRPr="003C25A1">
        <w:rPr>
          <w:rFonts w:cs="Arial"/>
          <w:b/>
          <w:sz w:val="22"/>
        </w:rPr>
        <w:t>Policy DM 20 – Renewable Energy</w:t>
      </w:r>
    </w:p>
    <w:p w:rsidR="00FF5C73" w:rsidRPr="003C25A1" w:rsidRDefault="00FF5C73" w:rsidP="00D0329B">
      <w:pPr>
        <w:rPr>
          <w:rFonts w:cs="Arial"/>
          <w:sz w:val="22"/>
        </w:rPr>
      </w:pPr>
      <w:r w:rsidRPr="003C25A1">
        <w:rPr>
          <w:rFonts w:cs="Arial"/>
          <w:b/>
          <w:sz w:val="22"/>
        </w:rPr>
        <w:t xml:space="preserve">Proposals for renewable energy </w:t>
      </w:r>
      <w:r w:rsidRPr="003C25A1">
        <w:rPr>
          <w:rFonts w:cs="Arial"/>
          <w:b/>
          <w:sz w:val="22"/>
          <w:u w:val="single"/>
        </w:rPr>
        <w:t>(other than proposals for wind energy development)</w:t>
      </w:r>
      <w:r w:rsidRPr="003C25A1">
        <w:rPr>
          <w:rFonts w:cs="Arial"/>
          <w:b/>
          <w:sz w:val="22"/>
        </w:rPr>
        <w:t xml:space="preserve"> and associated infrastructure, including the landward infrastructure for offshore renewable schemes, will be assessed to determine whether or not the benefits they bring in terms of the energy generated are outweighed by the impacts, either individually or cumulatively, upon:</w:t>
      </w:r>
    </w:p>
    <w:p w:rsidR="00FF5C73" w:rsidRPr="003C25A1" w:rsidRDefault="00D0329B" w:rsidP="00FF5C73">
      <w:pPr>
        <w:rPr>
          <w:rFonts w:cs="Arial"/>
          <w:b/>
          <w:sz w:val="22"/>
        </w:rPr>
      </w:pPr>
      <w:r w:rsidRPr="003C25A1">
        <w:rPr>
          <w:rFonts w:cs="Arial"/>
          <w:sz w:val="22"/>
        </w:rPr>
        <w:tab/>
      </w:r>
      <w:r w:rsidRPr="003C25A1">
        <w:rPr>
          <w:rFonts w:cs="Arial"/>
          <w:b/>
          <w:sz w:val="22"/>
        </w:rPr>
        <w:t>………</w:t>
      </w:r>
    </w:p>
    <w:p w:rsidR="00670D94" w:rsidRPr="003C25A1" w:rsidRDefault="00670D94">
      <w:pPr>
        <w:rPr>
          <w:rFonts w:cs="Arial"/>
          <w:sz w:val="22"/>
        </w:rPr>
      </w:pPr>
    </w:p>
    <w:p w:rsidR="00670D94" w:rsidRPr="003C25A1" w:rsidRDefault="00670D94">
      <w:pPr>
        <w:rPr>
          <w:rFonts w:cs="Arial"/>
          <w:sz w:val="22"/>
        </w:rPr>
      </w:pPr>
      <w:r w:rsidRPr="003C25A1">
        <w:rPr>
          <w:rFonts w:cs="Arial"/>
          <w:sz w:val="22"/>
        </w:rPr>
        <w:br w:type="page"/>
      </w:r>
    </w:p>
    <w:p w:rsidR="00FF5C73" w:rsidRPr="003C25A1" w:rsidRDefault="00FF5C73">
      <w:pPr>
        <w:rPr>
          <w:rFonts w:cs="Arial"/>
          <w:sz w:val="22"/>
        </w:rPr>
      </w:pP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A05669" w:rsidP="00670D94">
            <w:pPr>
              <w:jc w:val="center"/>
              <w:rPr>
                <w:rFonts w:cs="Arial"/>
                <w:sz w:val="22"/>
              </w:rPr>
            </w:pPr>
            <w:r>
              <w:rPr>
                <w:rFonts w:cs="Arial"/>
                <w:sz w:val="22"/>
              </w:rPr>
              <w:t>MM15</w:t>
            </w:r>
          </w:p>
        </w:tc>
        <w:tc>
          <w:tcPr>
            <w:tcW w:w="709" w:type="dxa"/>
          </w:tcPr>
          <w:p w:rsidR="00670D94" w:rsidRPr="003C25A1" w:rsidRDefault="00670D94" w:rsidP="00670D94">
            <w:pPr>
              <w:jc w:val="center"/>
              <w:rPr>
                <w:rFonts w:cs="Arial"/>
                <w:sz w:val="22"/>
              </w:rPr>
            </w:pPr>
          </w:p>
        </w:tc>
        <w:tc>
          <w:tcPr>
            <w:tcW w:w="1701" w:type="dxa"/>
          </w:tcPr>
          <w:p w:rsidR="00670D94" w:rsidRPr="003C25A1" w:rsidRDefault="00E64DA1" w:rsidP="00E64DA1">
            <w:pPr>
              <w:rPr>
                <w:rFonts w:cs="Arial"/>
                <w:sz w:val="22"/>
              </w:rPr>
            </w:pPr>
            <w:r w:rsidRPr="003C25A1">
              <w:rPr>
                <w:rFonts w:cs="Arial"/>
                <w:sz w:val="22"/>
              </w:rPr>
              <w:t xml:space="preserve">Paragraph C.21.2 and </w:t>
            </w:r>
            <w:r w:rsidR="00670D94" w:rsidRPr="003C25A1">
              <w:rPr>
                <w:rFonts w:cs="Arial"/>
                <w:sz w:val="22"/>
              </w:rPr>
              <w:t>DM</w:t>
            </w:r>
            <w:r w:rsidR="00063932" w:rsidRPr="003C25A1">
              <w:rPr>
                <w:rFonts w:cs="Arial"/>
                <w:sz w:val="22"/>
              </w:rPr>
              <w:t>2</w:t>
            </w:r>
            <w:r w:rsidR="00670D94" w:rsidRPr="003C25A1">
              <w:rPr>
                <w:rFonts w:cs="Arial"/>
                <w:sz w:val="22"/>
              </w:rPr>
              <w:t>1</w:t>
            </w:r>
            <w:r w:rsidR="00063932" w:rsidRPr="003C25A1">
              <w:rPr>
                <w:rFonts w:cs="Arial"/>
                <w:sz w:val="22"/>
              </w:rPr>
              <w:t xml:space="preserve"> - Sites in Areas of Flood Risk</w:t>
            </w:r>
          </w:p>
        </w:tc>
        <w:tc>
          <w:tcPr>
            <w:tcW w:w="5448" w:type="dxa"/>
          </w:tcPr>
          <w:p w:rsidR="00670D94" w:rsidRPr="003C25A1" w:rsidRDefault="00063932" w:rsidP="00DD1280">
            <w:pPr>
              <w:rPr>
                <w:rFonts w:cs="Arial"/>
                <w:sz w:val="22"/>
              </w:rPr>
            </w:pPr>
            <w:r w:rsidRPr="003C25A1">
              <w:rPr>
                <w:rFonts w:cs="Arial"/>
                <w:sz w:val="22"/>
              </w:rPr>
              <w:t>Amended policy</w:t>
            </w:r>
            <w:r w:rsidR="00DD1280" w:rsidRPr="003C25A1">
              <w:rPr>
                <w:rFonts w:cs="Arial"/>
                <w:sz w:val="22"/>
              </w:rPr>
              <w:t>, annexed Design Guidance,</w:t>
            </w:r>
            <w:r w:rsidRPr="003C25A1">
              <w:rPr>
                <w:rFonts w:cs="Arial"/>
                <w:sz w:val="22"/>
              </w:rPr>
              <w:t xml:space="preserve"> and additional supporting text.</w:t>
            </w:r>
          </w:p>
        </w:tc>
      </w:tr>
    </w:tbl>
    <w:p w:rsidR="00C06826" w:rsidRPr="003C25A1" w:rsidRDefault="00C06826" w:rsidP="00DD1280">
      <w:pPr>
        <w:rPr>
          <w:rFonts w:cs="Arial"/>
          <w:sz w:val="22"/>
        </w:rPr>
      </w:pPr>
    </w:p>
    <w:p w:rsidR="00E64DA1" w:rsidRPr="003C25A1" w:rsidRDefault="00E64DA1" w:rsidP="00E64DA1">
      <w:pPr>
        <w:autoSpaceDE w:val="0"/>
        <w:autoSpaceDN w:val="0"/>
        <w:adjustRightInd w:val="0"/>
        <w:spacing w:after="0" w:line="240" w:lineRule="auto"/>
        <w:rPr>
          <w:rFonts w:cs="Arial"/>
          <w:b/>
          <w:bCs/>
          <w:color w:val="231F20"/>
          <w:sz w:val="22"/>
        </w:rPr>
      </w:pPr>
      <w:r w:rsidRPr="003C25A1">
        <w:rPr>
          <w:rFonts w:cs="Arial"/>
          <w:b/>
          <w:bCs/>
          <w:color w:val="231F20"/>
          <w:sz w:val="22"/>
        </w:rPr>
        <w:t>Policy Approach</w:t>
      </w:r>
    </w:p>
    <w:p w:rsidR="00E64DA1" w:rsidRPr="003C25A1" w:rsidRDefault="00E64DA1" w:rsidP="00E64DA1">
      <w:pPr>
        <w:autoSpaceDE w:val="0"/>
        <w:autoSpaceDN w:val="0"/>
        <w:adjustRightInd w:val="0"/>
        <w:spacing w:after="0" w:line="240" w:lineRule="auto"/>
        <w:rPr>
          <w:rFonts w:cs="Arial"/>
          <w:b/>
          <w:bCs/>
          <w:color w:val="231F20"/>
          <w:sz w:val="22"/>
        </w:rPr>
      </w:pPr>
    </w:p>
    <w:p w:rsidR="00E64DA1" w:rsidRPr="003C25A1" w:rsidRDefault="00E64DA1" w:rsidP="00E64DA1">
      <w:pPr>
        <w:autoSpaceDE w:val="0"/>
        <w:autoSpaceDN w:val="0"/>
        <w:adjustRightInd w:val="0"/>
        <w:spacing w:after="0" w:line="240" w:lineRule="auto"/>
        <w:rPr>
          <w:rFonts w:cs="Arial"/>
          <w:sz w:val="22"/>
        </w:rPr>
      </w:pPr>
      <w:r w:rsidRPr="003C25A1">
        <w:rPr>
          <w:rFonts w:cs="Arial"/>
          <w:b/>
          <w:bCs/>
          <w:sz w:val="22"/>
        </w:rPr>
        <w:t xml:space="preserve">C.21.2 </w:t>
      </w:r>
      <w:r w:rsidRPr="003C25A1">
        <w:rPr>
          <w:rFonts w:cs="Arial"/>
          <w:sz w:val="22"/>
        </w:rPr>
        <w:t>……</w:t>
      </w:r>
    </w:p>
    <w:p w:rsidR="00E64DA1" w:rsidRPr="003C25A1" w:rsidRDefault="00E64DA1" w:rsidP="00E64DA1">
      <w:pPr>
        <w:autoSpaceDE w:val="0"/>
        <w:autoSpaceDN w:val="0"/>
        <w:adjustRightInd w:val="0"/>
        <w:spacing w:after="0" w:line="240" w:lineRule="auto"/>
        <w:rPr>
          <w:rFonts w:cs="Arial"/>
          <w:color w:val="231F20"/>
          <w:sz w:val="22"/>
        </w:rPr>
      </w:pPr>
      <w:r w:rsidRPr="003C25A1">
        <w:rPr>
          <w:rFonts w:cs="Arial"/>
          <w:color w:val="231F20"/>
          <w:sz w:val="22"/>
        </w:rPr>
        <w:t xml:space="preserve">The Government </w:t>
      </w:r>
      <w:r w:rsidRPr="003C25A1">
        <w:rPr>
          <w:rFonts w:cs="Arial"/>
          <w:color w:val="231F20"/>
          <w:sz w:val="22"/>
          <w:u w:val="single"/>
        </w:rPr>
        <w:t>introduced a requirement in April 2015 for</w:t>
      </w:r>
      <w:r w:rsidRPr="003C25A1">
        <w:rPr>
          <w:rFonts w:cs="Arial"/>
          <w:strike/>
          <w:color w:val="231F20"/>
          <w:sz w:val="22"/>
        </w:rPr>
        <w:t xml:space="preserve"> issued a consultation on Delivering Sustainable Drainage Systems in September 2014 which may require</w:t>
      </w:r>
      <w:r w:rsidRPr="003C25A1">
        <w:rPr>
          <w:rFonts w:cs="Arial"/>
          <w:color w:val="231F20"/>
          <w:sz w:val="22"/>
        </w:rPr>
        <w:t xml:space="preserve"> sustainable drainage systems to be provided as part of all major development (i.e. residential developments of 10+ houses; equivalent non-residential and/or mixed developments) with drainage implications.</w:t>
      </w:r>
    </w:p>
    <w:p w:rsidR="00E64DA1" w:rsidRPr="003C25A1" w:rsidRDefault="00E64DA1" w:rsidP="00E64DA1">
      <w:pPr>
        <w:autoSpaceDE w:val="0"/>
        <w:autoSpaceDN w:val="0"/>
        <w:adjustRightInd w:val="0"/>
        <w:spacing w:after="0" w:line="240" w:lineRule="auto"/>
        <w:rPr>
          <w:rFonts w:cs="Arial"/>
          <w:b/>
          <w:bCs/>
          <w:color w:val="231F20"/>
          <w:sz w:val="22"/>
        </w:rPr>
      </w:pPr>
    </w:p>
    <w:p w:rsidR="00E64DA1" w:rsidRPr="003C25A1" w:rsidRDefault="00E64DA1" w:rsidP="00E64DA1">
      <w:pPr>
        <w:autoSpaceDE w:val="0"/>
        <w:autoSpaceDN w:val="0"/>
        <w:adjustRightInd w:val="0"/>
        <w:spacing w:after="0" w:line="240" w:lineRule="auto"/>
        <w:rPr>
          <w:rFonts w:cs="Arial"/>
          <w:b/>
          <w:bCs/>
          <w:color w:val="231F20"/>
          <w:sz w:val="22"/>
          <w:u w:val="single"/>
        </w:rPr>
      </w:pPr>
      <w:r w:rsidRPr="003C25A1">
        <w:rPr>
          <w:rFonts w:cs="Arial"/>
          <w:sz w:val="22"/>
          <w:u w:val="single"/>
        </w:rPr>
        <w:t>C.21.3 Internal Drainage Boards (IDB) are local public authorities that manage water levels. They are an integral part of managing flood risk and land drainage within areas of special drainage need. IDBs input into the planning system by facilitating the drainage of new and existing developments within their districts and advising on planning applications as non-statutory consultees.</w:t>
      </w:r>
    </w:p>
    <w:p w:rsidR="00E64DA1" w:rsidRPr="003C25A1" w:rsidRDefault="00E64DA1" w:rsidP="00E64DA1">
      <w:pPr>
        <w:autoSpaceDE w:val="0"/>
        <w:autoSpaceDN w:val="0"/>
        <w:adjustRightInd w:val="0"/>
        <w:spacing w:after="0" w:line="240" w:lineRule="auto"/>
        <w:rPr>
          <w:rFonts w:cs="Arial"/>
          <w:b/>
          <w:bCs/>
          <w:color w:val="231F20"/>
          <w:sz w:val="22"/>
        </w:rPr>
      </w:pPr>
    </w:p>
    <w:p w:rsidR="00E64DA1" w:rsidRPr="003C25A1" w:rsidRDefault="00E64DA1" w:rsidP="00E64DA1">
      <w:pPr>
        <w:autoSpaceDE w:val="0"/>
        <w:autoSpaceDN w:val="0"/>
        <w:adjustRightInd w:val="0"/>
        <w:spacing w:after="0" w:line="240" w:lineRule="auto"/>
        <w:rPr>
          <w:rFonts w:cs="Arial"/>
          <w:b/>
          <w:bCs/>
          <w:color w:val="231F20"/>
          <w:sz w:val="22"/>
        </w:rPr>
      </w:pPr>
    </w:p>
    <w:p w:rsidR="00E64DA1" w:rsidRPr="003C25A1" w:rsidRDefault="00E64DA1" w:rsidP="00E64DA1">
      <w:pPr>
        <w:autoSpaceDE w:val="0"/>
        <w:autoSpaceDN w:val="0"/>
        <w:adjustRightInd w:val="0"/>
        <w:spacing w:after="0" w:line="240" w:lineRule="auto"/>
        <w:rPr>
          <w:rFonts w:cs="Arial"/>
          <w:b/>
          <w:bCs/>
          <w:color w:val="231F20"/>
          <w:sz w:val="22"/>
        </w:rPr>
      </w:pPr>
      <w:r w:rsidRPr="003C25A1">
        <w:rPr>
          <w:rFonts w:cs="Arial"/>
          <w:b/>
          <w:bCs/>
          <w:color w:val="231F20"/>
          <w:sz w:val="22"/>
        </w:rPr>
        <w:t>Policy DM 21: Sites in Areas of Flood Risk</w:t>
      </w:r>
    </w:p>
    <w:p w:rsidR="00E64DA1" w:rsidRPr="003C25A1" w:rsidRDefault="00E64DA1" w:rsidP="00E64DA1">
      <w:pPr>
        <w:autoSpaceDE w:val="0"/>
        <w:autoSpaceDN w:val="0"/>
        <w:adjustRightInd w:val="0"/>
        <w:spacing w:after="0" w:line="240" w:lineRule="auto"/>
        <w:rPr>
          <w:rFonts w:cs="Arial"/>
          <w:color w:val="231F20"/>
          <w:sz w:val="22"/>
        </w:rPr>
      </w:pPr>
    </w:p>
    <w:p w:rsidR="00E64DA1" w:rsidRPr="003C25A1" w:rsidRDefault="00E64DA1" w:rsidP="00E64DA1">
      <w:pPr>
        <w:autoSpaceDE w:val="0"/>
        <w:autoSpaceDN w:val="0"/>
        <w:adjustRightInd w:val="0"/>
        <w:spacing w:after="0" w:line="240" w:lineRule="auto"/>
        <w:rPr>
          <w:rFonts w:cs="Arial"/>
          <w:b/>
          <w:color w:val="231F20"/>
          <w:sz w:val="22"/>
        </w:rPr>
      </w:pPr>
      <w:r w:rsidRPr="003C25A1">
        <w:rPr>
          <w:rFonts w:cs="Arial"/>
          <w:b/>
          <w:color w:val="231F20"/>
          <w:sz w:val="22"/>
        </w:rPr>
        <w:t>Where the Borough Council has allocated sites in flood risk Zones 2 and 3 or flood defence breach Hazard Zones identified by the Council’s Strategic Flood Risk Assessment or more recent Environment Agency mapping:</w:t>
      </w:r>
    </w:p>
    <w:p w:rsidR="00E64DA1" w:rsidRPr="003C25A1" w:rsidRDefault="00E64DA1" w:rsidP="00E64DA1">
      <w:pPr>
        <w:autoSpaceDE w:val="0"/>
        <w:autoSpaceDN w:val="0"/>
        <w:adjustRightInd w:val="0"/>
        <w:spacing w:after="0" w:line="240" w:lineRule="auto"/>
        <w:rPr>
          <w:rFonts w:cs="Arial"/>
          <w:b/>
          <w:color w:val="231F20"/>
          <w:sz w:val="22"/>
        </w:rPr>
      </w:pPr>
    </w:p>
    <w:p w:rsidR="00E64DA1" w:rsidRPr="003C25A1" w:rsidRDefault="00E64DA1" w:rsidP="00E64DA1">
      <w:pPr>
        <w:autoSpaceDE w:val="0"/>
        <w:autoSpaceDN w:val="0"/>
        <w:adjustRightInd w:val="0"/>
        <w:spacing w:after="0" w:line="240" w:lineRule="auto"/>
        <w:rPr>
          <w:rFonts w:cs="Arial"/>
          <w:b/>
          <w:color w:val="231F20"/>
          <w:sz w:val="22"/>
        </w:rPr>
      </w:pPr>
      <w:r w:rsidRPr="003C25A1">
        <w:rPr>
          <w:rFonts w:cs="Arial"/>
          <w:b/>
          <w:color w:val="231F20"/>
          <w:sz w:val="22"/>
        </w:rPr>
        <w:t>1. These will be subject to (and no relevant planning permission will be granted before):</w:t>
      </w:r>
    </w:p>
    <w:p w:rsidR="005815D9" w:rsidRPr="003C25A1" w:rsidRDefault="00E64DA1" w:rsidP="006F55F8">
      <w:pPr>
        <w:pStyle w:val="ListParagraph"/>
        <w:numPr>
          <w:ilvl w:val="0"/>
          <w:numId w:val="31"/>
        </w:numPr>
        <w:autoSpaceDE w:val="0"/>
        <w:autoSpaceDN w:val="0"/>
        <w:adjustRightInd w:val="0"/>
        <w:spacing w:after="0" w:line="240" w:lineRule="auto"/>
        <w:rPr>
          <w:rFonts w:cs="Arial"/>
          <w:b/>
          <w:color w:val="231F20"/>
          <w:sz w:val="22"/>
        </w:rPr>
      </w:pPr>
      <w:r w:rsidRPr="003C25A1">
        <w:rPr>
          <w:rFonts w:cs="Arial"/>
          <w:b/>
          <w:color w:val="231F20"/>
          <w:sz w:val="22"/>
        </w:rPr>
        <w:t xml:space="preserve">a site specific flood risk assessment satisfactorily demonstrating the development will be safe for its lifetime, taking climate change into account, and with regard to the vulnerability of its users, without increasing flood risk elsewhere and, where possible, reducing flood risk overall; and </w:t>
      </w:r>
    </w:p>
    <w:p w:rsidR="00E64DA1" w:rsidRPr="003C25A1" w:rsidRDefault="00E64DA1" w:rsidP="006F55F8">
      <w:pPr>
        <w:pStyle w:val="ListParagraph"/>
        <w:numPr>
          <w:ilvl w:val="0"/>
          <w:numId w:val="31"/>
        </w:numPr>
        <w:autoSpaceDE w:val="0"/>
        <w:autoSpaceDN w:val="0"/>
        <w:adjustRightInd w:val="0"/>
        <w:spacing w:after="0" w:line="240" w:lineRule="auto"/>
        <w:rPr>
          <w:rFonts w:cs="Arial"/>
          <w:b/>
          <w:color w:val="231F20"/>
          <w:sz w:val="22"/>
        </w:rPr>
      </w:pPr>
      <w:r w:rsidRPr="003C25A1">
        <w:rPr>
          <w:rFonts w:cs="Arial"/>
          <w:b/>
          <w:color w:val="231F20"/>
          <w:sz w:val="22"/>
        </w:rPr>
        <w:t>satisfactory demonstration that any design or development features necessary to address flood risk issues are compatible with heritage assets in the vicinity (including conservation areas and listed buildings), local visual amenity and (where relevant) the landscape and scenic beauty of the Norfolk Coast Area of Outstanding Natural Beauty.</w:t>
      </w:r>
    </w:p>
    <w:p w:rsidR="00E64DA1" w:rsidRPr="003C25A1" w:rsidRDefault="00E64DA1" w:rsidP="00E64DA1">
      <w:pPr>
        <w:autoSpaceDE w:val="0"/>
        <w:autoSpaceDN w:val="0"/>
        <w:adjustRightInd w:val="0"/>
        <w:spacing w:after="0" w:line="240" w:lineRule="auto"/>
        <w:rPr>
          <w:rFonts w:cs="Arial"/>
          <w:b/>
          <w:color w:val="231F20"/>
          <w:sz w:val="22"/>
        </w:rPr>
      </w:pPr>
    </w:p>
    <w:p w:rsidR="00E64DA1" w:rsidRPr="003C25A1" w:rsidRDefault="00E64DA1" w:rsidP="00E64DA1">
      <w:pPr>
        <w:autoSpaceDE w:val="0"/>
        <w:autoSpaceDN w:val="0"/>
        <w:adjustRightInd w:val="0"/>
        <w:spacing w:after="0" w:line="240" w:lineRule="auto"/>
        <w:rPr>
          <w:rFonts w:cs="Arial"/>
          <w:b/>
          <w:color w:val="231F20"/>
          <w:sz w:val="22"/>
        </w:rPr>
      </w:pPr>
      <w:r w:rsidRPr="003C25A1">
        <w:rPr>
          <w:rFonts w:cs="Arial"/>
          <w:b/>
          <w:color w:val="231F20"/>
          <w:sz w:val="22"/>
        </w:rPr>
        <w:t xml:space="preserve">2. The sequential test set out in the </w:t>
      </w:r>
      <w:r w:rsidRPr="003C25A1">
        <w:rPr>
          <w:rFonts w:cs="Arial"/>
          <w:b/>
          <w:strike/>
          <w:color w:val="231F20"/>
          <w:sz w:val="22"/>
        </w:rPr>
        <w:t>National</w:t>
      </w:r>
      <w:r w:rsidRPr="003C25A1">
        <w:rPr>
          <w:rFonts w:cs="Arial"/>
          <w:b/>
          <w:color w:val="231F20"/>
          <w:sz w:val="22"/>
        </w:rPr>
        <w:t xml:space="preserve"> Planning Policy Framework (NPPF) policy 101 is deemed to be met by the allocation process, as set out in the National Planning Practice Guidance - Flood Risk and Climate Change, so that development is, as far as reasonably possible, located where the risk of flooding (from all sources) is lowest.</w:t>
      </w:r>
    </w:p>
    <w:p w:rsidR="00E64DA1" w:rsidRPr="003C25A1" w:rsidRDefault="00E64DA1" w:rsidP="00E64DA1">
      <w:pPr>
        <w:autoSpaceDE w:val="0"/>
        <w:autoSpaceDN w:val="0"/>
        <w:adjustRightInd w:val="0"/>
        <w:spacing w:after="0" w:line="240" w:lineRule="auto"/>
        <w:rPr>
          <w:rFonts w:cs="Arial"/>
          <w:b/>
          <w:color w:val="231F20"/>
          <w:sz w:val="22"/>
        </w:rPr>
      </w:pPr>
    </w:p>
    <w:p w:rsidR="005815D9" w:rsidRPr="003C25A1" w:rsidRDefault="00E64DA1" w:rsidP="00E64DA1">
      <w:pPr>
        <w:autoSpaceDE w:val="0"/>
        <w:autoSpaceDN w:val="0"/>
        <w:adjustRightInd w:val="0"/>
        <w:spacing w:after="0" w:line="240" w:lineRule="auto"/>
        <w:rPr>
          <w:rFonts w:cs="Arial"/>
          <w:b/>
          <w:color w:val="231F20"/>
          <w:sz w:val="22"/>
        </w:rPr>
      </w:pPr>
      <w:r w:rsidRPr="003C25A1">
        <w:rPr>
          <w:rFonts w:cs="Arial"/>
          <w:b/>
          <w:color w:val="231F20"/>
          <w:sz w:val="22"/>
        </w:rPr>
        <w:t xml:space="preserve">3. In relation to the exceptions test set out in the NPPF policy 102: </w:t>
      </w:r>
    </w:p>
    <w:p w:rsidR="005815D9" w:rsidRPr="003C25A1" w:rsidRDefault="00E64DA1" w:rsidP="006F55F8">
      <w:pPr>
        <w:pStyle w:val="ListParagraph"/>
        <w:numPr>
          <w:ilvl w:val="0"/>
          <w:numId w:val="32"/>
        </w:numPr>
        <w:autoSpaceDE w:val="0"/>
        <w:autoSpaceDN w:val="0"/>
        <w:adjustRightInd w:val="0"/>
        <w:spacing w:after="0" w:line="240" w:lineRule="auto"/>
        <w:rPr>
          <w:rFonts w:cs="Arial"/>
          <w:b/>
          <w:color w:val="231F20"/>
          <w:sz w:val="22"/>
        </w:rPr>
      </w:pPr>
      <w:r w:rsidRPr="003C25A1">
        <w:rPr>
          <w:rFonts w:cs="Arial"/>
          <w:b/>
          <w:color w:val="231F20"/>
          <w:sz w:val="22"/>
        </w:rPr>
        <w:t>the first part (demonstration of wider sustainability benefits) is deemed to be met by the</w:t>
      </w:r>
      <w:r w:rsidR="005815D9" w:rsidRPr="003C25A1">
        <w:rPr>
          <w:rFonts w:cs="Arial"/>
          <w:b/>
          <w:color w:val="231F20"/>
          <w:sz w:val="22"/>
        </w:rPr>
        <w:t xml:space="preserve"> </w:t>
      </w:r>
      <w:r w:rsidRPr="003C25A1">
        <w:rPr>
          <w:rFonts w:cs="Arial"/>
          <w:b/>
          <w:color w:val="231F20"/>
          <w:sz w:val="22"/>
        </w:rPr>
        <w:t>allocation process; and</w:t>
      </w:r>
    </w:p>
    <w:p w:rsidR="00E64DA1" w:rsidRPr="003C25A1" w:rsidRDefault="00E64DA1" w:rsidP="006F55F8">
      <w:pPr>
        <w:pStyle w:val="ListParagraph"/>
        <w:numPr>
          <w:ilvl w:val="0"/>
          <w:numId w:val="32"/>
        </w:numPr>
        <w:autoSpaceDE w:val="0"/>
        <w:autoSpaceDN w:val="0"/>
        <w:adjustRightInd w:val="0"/>
        <w:spacing w:after="0" w:line="240" w:lineRule="auto"/>
        <w:rPr>
          <w:rFonts w:cs="Arial"/>
          <w:b/>
          <w:color w:val="231F20"/>
          <w:sz w:val="22"/>
        </w:rPr>
      </w:pPr>
      <w:r w:rsidRPr="003C25A1">
        <w:rPr>
          <w:rFonts w:cs="Arial"/>
          <w:b/>
          <w:color w:val="231F20"/>
          <w:sz w:val="22"/>
        </w:rPr>
        <w:lastRenderedPageBreak/>
        <w:t>the second part (site specific flood risk assessment, etc.) is not deemed to be met by the</w:t>
      </w:r>
      <w:r w:rsidR="005815D9" w:rsidRPr="003C25A1">
        <w:rPr>
          <w:rFonts w:cs="Arial"/>
          <w:b/>
          <w:color w:val="231F20"/>
          <w:sz w:val="22"/>
        </w:rPr>
        <w:t xml:space="preserve"> </w:t>
      </w:r>
      <w:r w:rsidRPr="003C25A1">
        <w:rPr>
          <w:rFonts w:cs="Arial"/>
          <w:b/>
          <w:color w:val="231F20"/>
          <w:sz w:val="22"/>
        </w:rPr>
        <w:t>allocation process, and shall remain the responsibility of the prospective developer. No</w:t>
      </w:r>
      <w:r w:rsidR="005815D9" w:rsidRPr="003C25A1">
        <w:rPr>
          <w:rFonts w:cs="Arial"/>
          <w:b/>
          <w:color w:val="231F20"/>
          <w:sz w:val="22"/>
        </w:rPr>
        <w:t xml:space="preserve"> </w:t>
      </w:r>
      <w:r w:rsidRPr="003C25A1">
        <w:rPr>
          <w:rFonts w:cs="Arial"/>
          <w:b/>
          <w:color w:val="231F20"/>
          <w:sz w:val="22"/>
        </w:rPr>
        <w:t>relevant planning permission shall be granted unless and until this second part of the test</w:t>
      </w:r>
      <w:r w:rsidR="005815D9" w:rsidRPr="003C25A1">
        <w:rPr>
          <w:rFonts w:cs="Arial"/>
          <w:b/>
          <w:color w:val="231F20"/>
          <w:sz w:val="22"/>
        </w:rPr>
        <w:t xml:space="preserve"> </w:t>
      </w:r>
      <w:r w:rsidRPr="003C25A1">
        <w:rPr>
          <w:rFonts w:cs="Arial"/>
          <w:b/>
          <w:color w:val="231F20"/>
          <w:sz w:val="22"/>
        </w:rPr>
        <w:t>is met, as set out in section 1 of this policy, above.</w:t>
      </w:r>
    </w:p>
    <w:p w:rsidR="005815D9" w:rsidRPr="003C25A1" w:rsidRDefault="005815D9" w:rsidP="00395EDE">
      <w:pPr>
        <w:autoSpaceDE w:val="0"/>
        <w:autoSpaceDN w:val="0"/>
        <w:adjustRightInd w:val="0"/>
        <w:spacing w:after="0" w:line="240" w:lineRule="auto"/>
        <w:rPr>
          <w:rFonts w:cs="Arial"/>
          <w:b/>
          <w:color w:val="231F20"/>
          <w:sz w:val="22"/>
        </w:rPr>
      </w:pPr>
    </w:p>
    <w:p w:rsidR="00395EDE" w:rsidRPr="003C25A1" w:rsidRDefault="00395EDE" w:rsidP="00395EDE">
      <w:pPr>
        <w:autoSpaceDE w:val="0"/>
        <w:autoSpaceDN w:val="0"/>
        <w:adjustRightInd w:val="0"/>
        <w:spacing w:after="0" w:line="240" w:lineRule="auto"/>
        <w:rPr>
          <w:rFonts w:cs="Arial"/>
          <w:b/>
          <w:color w:val="231F20"/>
          <w:sz w:val="22"/>
          <w:u w:val="single"/>
        </w:rPr>
      </w:pPr>
      <w:r w:rsidRPr="003C25A1">
        <w:rPr>
          <w:rFonts w:cs="Arial"/>
          <w:b/>
          <w:color w:val="231F20"/>
          <w:sz w:val="22"/>
          <w:u w:val="single"/>
        </w:rPr>
        <w:t>4. The design of new dwellings will be in accordance with the E</w:t>
      </w:r>
      <w:r w:rsidR="00041031" w:rsidRPr="003C25A1">
        <w:rPr>
          <w:rFonts w:cs="Arial"/>
          <w:b/>
          <w:color w:val="231F20"/>
          <w:sz w:val="22"/>
          <w:u w:val="single"/>
        </w:rPr>
        <w:t xml:space="preserve">nvironment </w:t>
      </w:r>
      <w:r w:rsidRPr="003C25A1">
        <w:rPr>
          <w:rFonts w:cs="Arial"/>
          <w:b/>
          <w:color w:val="231F20"/>
          <w:sz w:val="22"/>
          <w:u w:val="single"/>
        </w:rPr>
        <w:t>A</w:t>
      </w:r>
      <w:r w:rsidR="00041031" w:rsidRPr="003C25A1">
        <w:rPr>
          <w:rFonts w:cs="Arial"/>
          <w:b/>
          <w:color w:val="231F20"/>
          <w:sz w:val="22"/>
          <w:u w:val="single"/>
        </w:rPr>
        <w:t>gency</w:t>
      </w:r>
      <w:r w:rsidRPr="003C25A1">
        <w:rPr>
          <w:rFonts w:cs="Arial"/>
          <w:b/>
          <w:color w:val="231F20"/>
          <w:sz w:val="22"/>
          <w:u w:val="single"/>
        </w:rPr>
        <w:t>/B</w:t>
      </w:r>
      <w:r w:rsidR="00041031" w:rsidRPr="003C25A1">
        <w:rPr>
          <w:rFonts w:cs="Arial"/>
          <w:b/>
          <w:color w:val="231F20"/>
          <w:sz w:val="22"/>
          <w:u w:val="single"/>
        </w:rPr>
        <w:t xml:space="preserve">orough </w:t>
      </w:r>
      <w:r w:rsidRPr="003C25A1">
        <w:rPr>
          <w:rFonts w:cs="Arial"/>
          <w:b/>
          <w:color w:val="231F20"/>
          <w:sz w:val="22"/>
          <w:u w:val="single"/>
        </w:rPr>
        <w:t>C</w:t>
      </w:r>
      <w:r w:rsidR="00041031" w:rsidRPr="003C25A1">
        <w:rPr>
          <w:rFonts w:cs="Arial"/>
          <w:b/>
          <w:color w:val="231F20"/>
          <w:sz w:val="22"/>
          <w:u w:val="single"/>
        </w:rPr>
        <w:t>ouncil</w:t>
      </w:r>
      <w:r w:rsidRPr="003C25A1">
        <w:rPr>
          <w:rFonts w:cs="Arial"/>
          <w:b/>
          <w:color w:val="231F20"/>
          <w:sz w:val="22"/>
          <w:u w:val="single"/>
        </w:rPr>
        <w:t xml:space="preserve"> Flood Risk Design Guidance.</w:t>
      </w:r>
    </w:p>
    <w:p w:rsidR="00395EDE" w:rsidRPr="003C25A1" w:rsidRDefault="00395EDE" w:rsidP="00E64DA1">
      <w:pPr>
        <w:autoSpaceDE w:val="0"/>
        <w:autoSpaceDN w:val="0"/>
        <w:adjustRightInd w:val="0"/>
        <w:spacing w:after="0" w:line="240" w:lineRule="auto"/>
        <w:rPr>
          <w:rFonts w:cs="Arial"/>
          <w:b/>
          <w:color w:val="231F20"/>
          <w:sz w:val="22"/>
        </w:rPr>
      </w:pPr>
    </w:p>
    <w:p w:rsidR="00E64DA1" w:rsidRPr="003C25A1" w:rsidRDefault="00E64DA1" w:rsidP="005815D9">
      <w:pPr>
        <w:autoSpaceDE w:val="0"/>
        <w:autoSpaceDN w:val="0"/>
        <w:adjustRightInd w:val="0"/>
        <w:spacing w:after="0" w:line="240" w:lineRule="auto"/>
        <w:rPr>
          <w:rFonts w:cs="Arial"/>
          <w:b/>
          <w:color w:val="231F20"/>
          <w:sz w:val="22"/>
        </w:rPr>
      </w:pPr>
      <w:r w:rsidRPr="003C25A1">
        <w:rPr>
          <w:rFonts w:cs="Arial"/>
          <w:b/>
          <w:color w:val="231F20"/>
          <w:sz w:val="22"/>
        </w:rPr>
        <w:t>The Borough Council will take into account advice from the</w:t>
      </w:r>
      <w:r w:rsidR="005815D9" w:rsidRPr="003C25A1">
        <w:rPr>
          <w:rFonts w:cs="Arial"/>
          <w:b/>
          <w:color w:val="231F20"/>
          <w:sz w:val="22"/>
        </w:rPr>
        <w:t xml:space="preserve"> Lead Local Flood Authority and </w:t>
      </w:r>
      <w:r w:rsidRPr="003C25A1">
        <w:rPr>
          <w:rFonts w:cs="Arial"/>
          <w:b/>
          <w:color w:val="231F20"/>
          <w:sz w:val="22"/>
        </w:rPr>
        <w:t xml:space="preserve">the King's Lynn and West Norfolk Settlements Surface </w:t>
      </w:r>
      <w:r w:rsidR="005815D9" w:rsidRPr="003C25A1">
        <w:rPr>
          <w:rFonts w:cs="Arial"/>
          <w:b/>
          <w:color w:val="231F20"/>
          <w:sz w:val="22"/>
        </w:rPr>
        <w:t xml:space="preserve">Water Management Plan to ensure </w:t>
      </w:r>
      <w:r w:rsidRPr="003C25A1">
        <w:rPr>
          <w:rFonts w:cs="Arial"/>
          <w:b/>
          <w:color w:val="231F20"/>
          <w:sz w:val="22"/>
        </w:rPr>
        <w:t>that where a serious and exceptional risk of surface wat</w:t>
      </w:r>
      <w:r w:rsidR="005815D9" w:rsidRPr="003C25A1">
        <w:rPr>
          <w:rFonts w:cs="Arial"/>
          <w:b/>
          <w:color w:val="231F20"/>
          <w:sz w:val="22"/>
        </w:rPr>
        <w:t xml:space="preserve">er flooding exists adequate and </w:t>
      </w:r>
      <w:r w:rsidRPr="003C25A1">
        <w:rPr>
          <w:rFonts w:cs="Arial"/>
          <w:b/>
          <w:color w:val="231F20"/>
          <w:sz w:val="22"/>
        </w:rPr>
        <w:t>appropriate consideration has been given to mitigating the r</w:t>
      </w:r>
      <w:r w:rsidR="005815D9" w:rsidRPr="003C25A1">
        <w:rPr>
          <w:rFonts w:cs="Arial"/>
          <w:b/>
          <w:color w:val="231F20"/>
          <w:sz w:val="22"/>
        </w:rPr>
        <w:t xml:space="preserve">isk. Mitigation measures should </w:t>
      </w:r>
      <w:r w:rsidRPr="003C25A1">
        <w:rPr>
          <w:rFonts w:cs="Arial"/>
          <w:b/>
          <w:color w:val="231F20"/>
          <w:sz w:val="22"/>
        </w:rPr>
        <w:t>minimise the risk of flooding on the development site and within the surrounding area.</w:t>
      </w:r>
    </w:p>
    <w:p w:rsidR="00E64DA1" w:rsidRPr="003C25A1" w:rsidRDefault="00E64DA1" w:rsidP="00DD1280">
      <w:pPr>
        <w:rPr>
          <w:rFonts w:cs="Arial"/>
          <w:sz w:val="22"/>
        </w:rPr>
      </w:pPr>
    </w:p>
    <w:p w:rsidR="002B54BA" w:rsidRPr="003C25A1" w:rsidRDefault="002B54BA">
      <w:pPr>
        <w:rPr>
          <w:rFonts w:cs="Arial"/>
          <w:sz w:val="22"/>
        </w:rPr>
      </w:pPr>
    </w:p>
    <w:p w:rsidR="002B54BA" w:rsidRPr="003C25A1" w:rsidRDefault="002B54BA">
      <w:pPr>
        <w:rPr>
          <w:rFonts w:cs="Arial"/>
          <w:sz w:val="22"/>
        </w:rPr>
      </w:pPr>
    </w:p>
    <w:p w:rsidR="002B54BA" w:rsidRPr="003C25A1" w:rsidRDefault="002B54BA">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946"/>
        <w:gridCol w:w="5176"/>
      </w:tblGrid>
      <w:tr w:rsidR="002B54BA" w:rsidRPr="003C25A1" w:rsidTr="002B54BA">
        <w:tc>
          <w:tcPr>
            <w:tcW w:w="1284" w:type="dxa"/>
            <w:shd w:val="clear" w:color="auto" w:fill="BFBFBF" w:themeFill="background1" w:themeFillShade="BF"/>
          </w:tcPr>
          <w:p w:rsidR="002B54BA" w:rsidRPr="003C25A1" w:rsidRDefault="002B54BA" w:rsidP="002B54BA">
            <w:pPr>
              <w:rPr>
                <w:rFonts w:cs="Arial"/>
                <w:sz w:val="22"/>
              </w:rPr>
            </w:pPr>
            <w:r w:rsidRPr="003C25A1">
              <w:rPr>
                <w:rFonts w:cs="Arial"/>
                <w:sz w:val="22"/>
              </w:rPr>
              <w:lastRenderedPageBreak/>
              <w:t>Modification Reference No.</w:t>
            </w:r>
          </w:p>
        </w:tc>
        <w:tc>
          <w:tcPr>
            <w:tcW w:w="684" w:type="dxa"/>
            <w:shd w:val="clear" w:color="auto" w:fill="BFBFBF" w:themeFill="background1" w:themeFillShade="BF"/>
          </w:tcPr>
          <w:p w:rsidR="002B54BA" w:rsidRPr="003C25A1" w:rsidRDefault="002B54BA" w:rsidP="002B54BA">
            <w:pPr>
              <w:rPr>
                <w:rFonts w:cs="Arial"/>
                <w:sz w:val="22"/>
              </w:rPr>
            </w:pPr>
            <w:r w:rsidRPr="003C25A1">
              <w:rPr>
                <w:rFonts w:cs="Arial"/>
                <w:sz w:val="22"/>
              </w:rPr>
              <w:t>Plan Page No.</w:t>
            </w:r>
          </w:p>
        </w:tc>
        <w:tc>
          <w:tcPr>
            <w:tcW w:w="1968" w:type="dxa"/>
            <w:shd w:val="clear" w:color="auto" w:fill="BFBFBF" w:themeFill="background1" w:themeFillShade="BF"/>
          </w:tcPr>
          <w:p w:rsidR="002B54BA" w:rsidRPr="003C25A1" w:rsidRDefault="002B54BA" w:rsidP="002B54BA">
            <w:pPr>
              <w:rPr>
                <w:rFonts w:cs="Arial"/>
                <w:sz w:val="22"/>
              </w:rPr>
            </w:pPr>
            <w:r w:rsidRPr="003C25A1">
              <w:rPr>
                <w:rFonts w:cs="Arial"/>
                <w:sz w:val="22"/>
              </w:rPr>
              <w:t>Policy, Paragraph, section or Map No.</w:t>
            </w:r>
          </w:p>
        </w:tc>
        <w:tc>
          <w:tcPr>
            <w:tcW w:w="5306" w:type="dxa"/>
            <w:shd w:val="clear" w:color="auto" w:fill="BFBFBF" w:themeFill="background1" w:themeFillShade="BF"/>
          </w:tcPr>
          <w:p w:rsidR="002B54BA" w:rsidRPr="003C25A1" w:rsidRDefault="002B54BA" w:rsidP="002B54BA">
            <w:pPr>
              <w:rPr>
                <w:rFonts w:cs="Arial"/>
                <w:sz w:val="22"/>
              </w:rPr>
            </w:pPr>
          </w:p>
          <w:p w:rsidR="002B54BA" w:rsidRPr="003C25A1" w:rsidRDefault="002B54BA" w:rsidP="002B54BA">
            <w:pPr>
              <w:rPr>
                <w:rFonts w:cs="Arial"/>
                <w:sz w:val="22"/>
              </w:rPr>
            </w:pPr>
            <w:r w:rsidRPr="003C25A1">
              <w:rPr>
                <w:rFonts w:cs="Arial"/>
                <w:sz w:val="22"/>
              </w:rPr>
              <w:t>Nature of Modification</w:t>
            </w:r>
          </w:p>
        </w:tc>
      </w:tr>
      <w:tr w:rsidR="002B54BA" w:rsidRPr="003C25A1" w:rsidTr="002B54BA">
        <w:tc>
          <w:tcPr>
            <w:tcW w:w="1284" w:type="dxa"/>
          </w:tcPr>
          <w:p w:rsidR="002B54BA" w:rsidRPr="003C25A1" w:rsidRDefault="00A05669" w:rsidP="002B54BA">
            <w:pPr>
              <w:jc w:val="center"/>
              <w:rPr>
                <w:rFonts w:cs="Arial"/>
                <w:sz w:val="22"/>
              </w:rPr>
            </w:pPr>
            <w:r>
              <w:rPr>
                <w:rFonts w:cs="Arial"/>
                <w:sz w:val="22"/>
              </w:rPr>
              <w:t>MM16</w:t>
            </w:r>
          </w:p>
        </w:tc>
        <w:tc>
          <w:tcPr>
            <w:tcW w:w="684" w:type="dxa"/>
          </w:tcPr>
          <w:p w:rsidR="002B54BA" w:rsidRPr="003C25A1" w:rsidRDefault="002B54BA" w:rsidP="002B54BA">
            <w:pPr>
              <w:jc w:val="center"/>
              <w:rPr>
                <w:rFonts w:cs="Arial"/>
                <w:sz w:val="22"/>
              </w:rPr>
            </w:pPr>
            <w:r w:rsidRPr="003C25A1">
              <w:rPr>
                <w:rFonts w:cs="Arial"/>
                <w:sz w:val="22"/>
              </w:rPr>
              <w:t>70</w:t>
            </w:r>
          </w:p>
        </w:tc>
        <w:tc>
          <w:tcPr>
            <w:tcW w:w="1968" w:type="dxa"/>
          </w:tcPr>
          <w:p w:rsidR="002B54BA" w:rsidRPr="003C25A1" w:rsidRDefault="002B54BA" w:rsidP="002B54BA">
            <w:pPr>
              <w:rPr>
                <w:rFonts w:cs="Arial"/>
                <w:sz w:val="22"/>
              </w:rPr>
            </w:pPr>
            <w:r w:rsidRPr="003C25A1">
              <w:rPr>
                <w:rFonts w:cs="Arial"/>
                <w:sz w:val="22"/>
              </w:rPr>
              <w:t>Paragraph  D.1.4-12</w:t>
            </w:r>
          </w:p>
        </w:tc>
        <w:tc>
          <w:tcPr>
            <w:tcW w:w="5306" w:type="dxa"/>
          </w:tcPr>
          <w:p w:rsidR="002B54BA" w:rsidRPr="003C25A1" w:rsidRDefault="002B54BA" w:rsidP="002B54BA">
            <w:pPr>
              <w:rPr>
                <w:rFonts w:cs="Arial"/>
                <w:sz w:val="22"/>
              </w:rPr>
            </w:pPr>
            <w:r w:rsidRPr="003C25A1">
              <w:rPr>
                <w:rFonts w:cs="Arial"/>
                <w:sz w:val="22"/>
              </w:rPr>
              <w:t>Amend text and tables to include a reference to windfall sites.</w:t>
            </w:r>
          </w:p>
        </w:tc>
      </w:tr>
    </w:tbl>
    <w:p w:rsidR="002B54BA" w:rsidRPr="003C25A1" w:rsidRDefault="002B54BA" w:rsidP="002B54BA">
      <w:pPr>
        <w:widowControl w:val="0"/>
        <w:tabs>
          <w:tab w:val="left" w:pos="1240"/>
        </w:tabs>
        <w:kinsoku w:val="0"/>
        <w:overflowPunct w:val="0"/>
        <w:autoSpaceDE w:val="0"/>
        <w:autoSpaceDN w:val="0"/>
        <w:adjustRightInd w:val="0"/>
        <w:spacing w:after="0" w:line="250" w:lineRule="auto"/>
        <w:ind w:left="720" w:right="109" w:hanging="720"/>
        <w:jc w:val="both"/>
        <w:rPr>
          <w:rFonts w:eastAsiaTheme="minorEastAsia" w:cs="Arial"/>
          <w:color w:val="000000"/>
          <w:sz w:val="22"/>
          <w:lang w:eastAsia="en-GB"/>
        </w:rPr>
      </w:pPr>
    </w:p>
    <w:p w:rsidR="002B54BA" w:rsidRPr="003C25A1" w:rsidRDefault="002B54BA" w:rsidP="002B54BA">
      <w:pPr>
        <w:widowControl w:val="0"/>
        <w:tabs>
          <w:tab w:val="left" w:pos="1240"/>
        </w:tabs>
        <w:kinsoku w:val="0"/>
        <w:overflowPunct w:val="0"/>
        <w:autoSpaceDE w:val="0"/>
        <w:autoSpaceDN w:val="0"/>
        <w:adjustRightInd w:val="0"/>
        <w:spacing w:after="0" w:line="250" w:lineRule="auto"/>
        <w:ind w:left="720" w:right="109" w:hanging="720"/>
        <w:jc w:val="both"/>
        <w:rPr>
          <w:rFonts w:eastAsiaTheme="minorEastAsia" w:cs="Arial"/>
          <w:color w:val="000000"/>
          <w:sz w:val="22"/>
          <w:lang w:eastAsia="en-GB"/>
        </w:rPr>
      </w:pPr>
      <w:r w:rsidRPr="003C25A1">
        <w:rPr>
          <w:rFonts w:eastAsiaTheme="minorEastAsia" w:cs="Arial"/>
          <w:color w:val="000000"/>
          <w:sz w:val="22"/>
          <w:lang w:eastAsia="en-GB"/>
        </w:rPr>
        <w:t xml:space="preserve">D.1.4 </w:t>
      </w:r>
      <w:r w:rsidRPr="003C25A1">
        <w:rPr>
          <w:rFonts w:eastAsiaTheme="minorEastAsia" w:cs="Arial"/>
          <w:color w:val="000000"/>
          <w:sz w:val="22"/>
          <w:lang w:eastAsia="en-GB"/>
        </w:rPr>
        <w:tab/>
        <w:t>…the</w:t>
      </w:r>
      <w:r w:rsidRPr="003C25A1">
        <w:rPr>
          <w:rFonts w:eastAsiaTheme="minorEastAsia" w:cs="Arial"/>
          <w:color w:val="000000"/>
          <w:spacing w:val="-10"/>
          <w:sz w:val="22"/>
          <w:lang w:eastAsia="en-GB"/>
        </w:rPr>
        <w:t xml:space="preserve"> </w:t>
      </w:r>
      <w:r w:rsidRPr="003C25A1">
        <w:rPr>
          <w:rFonts w:eastAsiaTheme="minorEastAsia" w:cs="Arial"/>
          <w:color w:val="000000"/>
          <w:sz w:val="22"/>
          <w:lang w:eastAsia="en-GB"/>
        </w:rPr>
        <w:t>period 2001</w:t>
      </w:r>
      <w:r w:rsidRPr="003C25A1">
        <w:rPr>
          <w:rFonts w:eastAsiaTheme="minorEastAsia" w:cs="Arial"/>
          <w:color w:val="000000"/>
          <w:spacing w:val="-8"/>
          <w:sz w:val="22"/>
          <w:lang w:eastAsia="en-GB"/>
        </w:rPr>
        <w:t xml:space="preserve"> </w:t>
      </w:r>
      <w:r w:rsidRPr="003C25A1">
        <w:rPr>
          <w:rFonts w:eastAsiaTheme="minorEastAsia" w:cs="Arial"/>
          <w:color w:val="000000"/>
          <w:sz w:val="22"/>
          <w:lang w:eastAsia="en-GB"/>
        </w:rPr>
        <w:t>–</w:t>
      </w:r>
      <w:r w:rsidRPr="003C25A1">
        <w:rPr>
          <w:rFonts w:eastAsiaTheme="minorEastAsia" w:cs="Arial"/>
          <w:color w:val="000000"/>
          <w:spacing w:val="-8"/>
          <w:sz w:val="22"/>
          <w:lang w:eastAsia="en-GB"/>
        </w:rPr>
        <w:t xml:space="preserve"> </w:t>
      </w:r>
      <w:r w:rsidRPr="003C25A1">
        <w:rPr>
          <w:rFonts w:eastAsiaTheme="minorEastAsia" w:cs="Arial"/>
          <w:color w:val="000000"/>
          <w:sz w:val="22"/>
          <w:lang w:eastAsia="en-GB"/>
        </w:rPr>
        <w:t>2026.</w:t>
      </w:r>
      <w:r w:rsidRPr="003C25A1">
        <w:rPr>
          <w:rFonts w:eastAsiaTheme="minorEastAsia" w:cs="Arial"/>
          <w:color w:val="000000"/>
          <w:spacing w:val="-7"/>
          <w:sz w:val="22"/>
          <w:lang w:eastAsia="en-GB"/>
        </w:rPr>
        <w:t xml:space="preserve"> </w:t>
      </w:r>
      <w:r w:rsidRPr="003C25A1">
        <w:rPr>
          <w:rFonts w:eastAsiaTheme="minorEastAsia" w:cs="Arial"/>
          <w:color w:val="000000"/>
          <w:sz w:val="22"/>
          <w:lang w:eastAsia="en-GB"/>
        </w:rPr>
        <w:t>The</w:t>
      </w:r>
      <w:r w:rsidRPr="003C25A1">
        <w:rPr>
          <w:rFonts w:eastAsiaTheme="minorEastAsia" w:cs="Arial"/>
          <w:color w:val="000000"/>
          <w:spacing w:val="-8"/>
          <w:sz w:val="22"/>
          <w:lang w:eastAsia="en-GB"/>
        </w:rPr>
        <w:t xml:space="preserve"> </w:t>
      </w:r>
      <w:r w:rsidRPr="003C25A1">
        <w:rPr>
          <w:rFonts w:eastAsiaTheme="minorEastAsia" w:cs="Arial"/>
          <w:color w:val="000000"/>
          <w:sz w:val="22"/>
          <w:lang w:eastAsia="en-GB"/>
        </w:rPr>
        <w:t>table</w:t>
      </w:r>
      <w:r w:rsidRPr="003C25A1">
        <w:rPr>
          <w:rFonts w:eastAsiaTheme="minorEastAsia" w:cs="Arial"/>
          <w:color w:val="000000"/>
          <w:spacing w:val="-8"/>
          <w:sz w:val="22"/>
          <w:lang w:eastAsia="en-GB"/>
        </w:rPr>
        <w:t xml:space="preserve"> </w:t>
      </w:r>
      <w:r w:rsidRPr="003C25A1">
        <w:rPr>
          <w:rFonts w:eastAsiaTheme="minorEastAsia" w:cs="Arial"/>
          <w:color w:val="000000"/>
          <w:sz w:val="22"/>
          <w:lang w:eastAsia="en-GB"/>
        </w:rPr>
        <w:t>below</w:t>
      </w:r>
      <w:r w:rsidRPr="003C25A1">
        <w:rPr>
          <w:rFonts w:eastAsiaTheme="minorEastAsia" w:cs="Arial"/>
          <w:color w:val="000000"/>
          <w:spacing w:val="-7"/>
          <w:sz w:val="22"/>
          <w:lang w:eastAsia="en-GB"/>
        </w:rPr>
        <w:t xml:space="preserve"> </w:t>
      </w:r>
      <w:r w:rsidRPr="003C25A1">
        <w:rPr>
          <w:rFonts w:eastAsiaTheme="minorEastAsia" w:cs="Arial"/>
          <w:color w:val="000000"/>
          <w:sz w:val="22"/>
          <w:lang w:eastAsia="en-GB"/>
        </w:rPr>
        <w:t>shows</w:t>
      </w:r>
      <w:r w:rsidRPr="003C25A1">
        <w:rPr>
          <w:rFonts w:eastAsiaTheme="minorEastAsia" w:cs="Arial"/>
          <w:color w:val="000000"/>
          <w:spacing w:val="-8"/>
          <w:sz w:val="22"/>
          <w:lang w:eastAsia="en-GB"/>
        </w:rPr>
        <w:t xml:space="preserve"> </w:t>
      </w:r>
      <w:r w:rsidRPr="003C25A1">
        <w:rPr>
          <w:rFonts w:eastAsiaTheme="minorEastAsia" w:cs="Arial"/>
          <w:color w:val="000000"/>
          <w:sz w:val="22"/>
          <w:lang w:eastAsia="en-GB"/>
        </w:rPr>
        <w:t>that</w:t>
      </w:r>
      <w:r w:rsidRPr="003C25A1">
        <w:rPr>
          <w:rFonts w:eastAsiaTheme="minorEastAsia" w:cs="Arial"/>
          <w:color w:val="000000"/>
          <w:spacing w:val="-7"/>
          <w:sz w:val="22"/>
          <w:lang w:eastAsia="en-GB"/>
        </w:rPr>
        <w:t xml:space="preserve"> </w:t>
      </w:r>
      <w:r w:rsidRPr="003C25A1">
        <w:rPr>
          <w:rFonts w:eastAsiaTheme="minorEastAsia" w:cs="Arial"/>
          <w:color w:val="000000"/>
          <w:sz w:val="22"/>
          <w:lang w:eastAsia="en-GB"/>
        </w:rPr>
        <w:t>after</w:t>
      </w:r>
      <w:r w:rsidRPr="003C25A1">
        <w:rPr>
          <w:rFonts w:eastAsiaTheme="minorEastAsia" w:cs="Arial"/>
          <w:color w:val="000000"/>
          <w:spacing w:val="-8"/>
          <w:sz w:val="22"/>
          <w:lang w:eastAsia="en-GB"/>
        </w:rPr>
        <w:t xml:space="preserve"> </w:t>
      </w:r>
      <w:r w:rsidRPr="003C25A1">
        <w:rPr>
          <w:rFonts w:eastAsiaTheme="minorEastAsia" w:cs="Arial"/>
          <w:color w:val="000000"/>
          <w:sz w:val="22"/>
          <w:lang w:eastAsia="en-GB"/>
        </w:rPr>
        <w:t>taking</w:t>
      </w:r>
      <w:r w:rsidRPr="003C25A1">
        <w:rPr>
          <w:rFonts w:eastAsiaTheme="minorEastAsia" w:cs="Arial"/>
          <w:color w:val="000000"/>
          <w:spacing w:val="-8"/>
          <w:sz w:val="22"/>
          <w:lang w:eastAsia="en-GB"/>
        </w:rPr>
        <w:t xml:space="preserve"> </w:t>
      </w:r>
      <w:r w:rsidRPr="003C25A1">
        <w:rPr>
          <w:rFonts w:eastAsiaTheme="minorEastAsia" w:cs="Arial"/>
          <w:color w:val="000000"/>
          <w:sz w:val="22"/>
          <w:lang w:eastAsia="en-GB"/>
        </w:rPr>
        <w:t>into</w:t>
      </w:r>
      <w:r w:rsidRPr="003C25A1">
        <w:rPr>
          <w:rFonts w:eastAsiaTheme="minorEastAsia" w:cs="Arial"/>
          <w:color w:val="000000"/>
          <w:spacing w:val="-7"/>
          <w:sz w:val="22"/>
          <w:lang w:eastAsia="en-GB"/>
        </w:rPr>
        <w:t xml:space="preserve"> </w:t>
      </w:r>
      <w:r w:rsidRPr="003C25A1">
        <w:rPr>
          <w:rFonts w:eastAsiaTheme="minorEastAsia" w:cs="Arial"/>
          <w:color w:val="000000"/>
          <w:sz w:val="22"/>
          <w:lang w:eastAsia="en-GB"/>
        </w:rPr>
        <w:t>account</w:t>
      </w:r>
      <w:r w:rsidRPr="003C25A1">
        <w:rPr>
          <w:rFonts w:eastAsiaTheme="minorEastAsia" w:cs="Arial"/>
          <w:color w:val="000000"/>
          <w:spacing w:val="-8"/>
          <w:sz w:val="22"/>
          <w:lang w:eastAsia="en-GB"/>
        </w:rPr>
        <w:t xml:space="preserve"> </w:t>
      </w:r>
      <w:r w:rsidRPr="003C25A1">
        <w:rPr>
          <w:rFonts w:eastAsiaTheme="minorEastAsia" w:cs="Arial"/>
          <w:color w:val="000000"/>
          <w:sz w:val="22"/>
          <w:lang w:eastAsia="en-GB"/>
        </w:rPr>
        <w:t>completions</w:t>
      </w:r>
      <w:r w:rsidRPr="003C25A1">
        <w:rPr>
          <w:rFonts w:eastAsiaTheme="minorEastAsia" w:cs="Arial"/>
          <w:color w:val="000000"/>
          <w:spacing w:val="-8"/>
          <w:sz w:val="22"/>
          <w:lang w:eastAsia="en-GB"/>
        </w:rPr>
        <w:t xml:space="preserve"> </w:t>
      </w:r>
      <w:r w:rsidRPr="003C25A1">
        <w:rPr>
          <w:rFonts w:eastAsiaTheme="minorEastAsia" w:cs="Arial"/>
          <w:color w:val="000000"/>
          <w:sz w:val="22"/>
          <w:lang w:eastAsia="en-GB"/>
        </w:rPr>
        <w:t>and</w:t>
      </w:r>
      <w:r w:rsidRPr="003C25A1">
        <w:rPr>
          <w:rFonts w:eastAsiaTheme="minorEastAsia" w:cs="Arial"/>
          <w:color w:val="000000"/>
          <w:spacing w:val="-7"/>
          <w:sz w:val="22"/>
          <w:lang w:eastAsia="en-GB"/>
        </w:rPr>
        <w:t xml:space="preserve"> </w:t>
      </w:r>
      <w:r w:rsidRPr="003C25A1">
        <w:rPr>
          <w:rFonts w:eastAsiaTheme="minorEastAsia" w:cs="Arial"/>
          <w:color w:val="000000"/>
          <w:sz w:val="22"/>
          <w:lang w:eastAsia="en-GB"/>
        </w:rPr>
        <w:t>commitments (outstanding</w:t>
      </w:r>
      <w:r w:rsidRPr="003C25A1">
        <w:rPr>
          <w:rFonts w:eastAsiaTheme="minorEastAsia" w:cs="Arial"/>
          <w:color w:val="000000"/>
          <w:spacing w:val="15"/>
          <w:sz w:val="22"/>
          <w:lang w:eastAsia="en-GB"/>
        </w:rPr>
        <w:t xml:space="preserve"> </w:t>
      </w:r>
      <w:r w:rsidRPr="003C25A1">
        <w:rPr>
          <w:rFonts w:eastAsiaTheme="minorEastAsia" w:cs="Arial"/>
          <w:color w:val="000000"/>
          <w:sz w:val="22"/>
          <w:lang w:eastAsia="en-GB"/>
        </w:rPr>
        <w:t>planning</w:t>
      </w:r>
      <w:r w:rsidRPr="003C25A1">
        <w:rPr>
          <w:rFonts w:eastAsiaTheme="minorEastAsia" w:cs="Arial"/>
          <w:color w:val="000000"/>
          <w:spacing w:val="16"/>
          <w:sz w:val="22"/>
          <w:lang w:eastAsia="en-GB"/>
        </w:rPr>
        <w:t xml:space="preserve"> </w:t>
      </w:r>
      <w:r w:rsidRPr="003C25A1">
        <w:rPr>
          <w:rFonts w:eastAsiaTheme="minorEastAsia" w:cs="Arial"/>
          <w:color w:val="000000"/>
          <w:sz w:val="22"/>
          <w:lang w:eastAsia="en-GB"/>
        </w:rPr>
        <w:t>permissions)</w:t>
      </w:r>
      <w:r w:rsidRPr="003C25A1">
        <w:rPr>
          <w:rFonts w:eastAsiaTheme="minorEastAsia" w:cs="Arial"/>
          <w:color w:val="000000"/>
          <w:spacing w:val="16"/>
          <w:sz w:val="22"/>
          <w:lang w:eastAsia="en-GB"/>
        </w:rPr>
        <w:t xml:space="preserve"> </w:t>
      </w:r>
      <w:r w:rsidRPr="003C25A1">
        <w:rPr>
          <w:rFonts w:eastAsiaTheme="minorEastAsia" w:cs="Arial"/>
          <w:color w:val="000000"/>
          <w:sz w:val="22"/>
          <w:lang w:eastAsia="en-GB"/>
        </w:rPr>
        <w:t>between</w:t>
      </w:r>
      <w:r w:rsidRPr="003C25A1">
        <w:rPr>
          <w:rFonts w:eastAsiaTheme="minorEastAsia" w:cs="Arial"/>
          <w:color w:val="000000"/>
          <w:spacing w:val="16"/>
          <w:sz w:val="22"/>
          <w:lang w:eastAsia="en-GB"/>
        </w:rPr>
        <w:t xml:space="preserve"> </w:t>
      </w:r>
      <w:r w:rsidRPr="003C25A1">
        <w:rPr>
          <w:rFonts w:eastAsiaTheme="minorEastAsia" w:cs="Arial"/>
          <w:color w:val="000000"/>
          <w:sz w:val="22"/>
          <w:lang w:eastAsia="en-GB"/>
        </w:rPr>
        <w:t>2001</w:t>
      </w:r>
      <w:r w:rsidRPr="003C25A1">
        <w:rPr>
          <w:rFonts w:eastAsiaTheme="minorEastAsia" w:cs="Arial"/>
          <w:color w:val="000000"/>
          <w:spacing w:val="16"/>
          <w:sz w:val="22"/>
          <w:lang w:eastAsia="en-GB"/>
        </w:rPr>
        <w:t xml:space="preserve"> </w:t>
      </w:r>
      <w:r w:rsidRPr="003C25A1">
        <w:rPr>
          <w:rFonts w:eastAsiaTheme="minorEastAsia" w:cs="Arial"/>
          <w:color w:val="000000"/>
          <w:sz w:val="22"/>
          <w:lang w:eastAsia="en-GB"/>
        </w:rPr>
        <w:t>and</w:t>
      </w:r>
      <w:r w:rsidRPr="003C25A1">
        <w:rPr>
          <w:rFonts w:eastAsiaTheme="minorEastAsia" w:cs="Arial"/>
          <w:color w:val="000000"/>
          <w:spacing w:val="16"/>
          <w:sz w:val="22"/>
          <w:lang w:eastAsia="en-GB"/>
        </w:rPr>
        <w:t xml:space="preserve"> </w:t>
      </w:r>
      <w:r w:rsidRPr="003C25A1">
        <w:rPr>
          <w:rFonts w:eastAsiaTheme="minorEastAsia" w:cs="Arial"/>
          <w:color w:val="000000"/>
          <w:sz w:val="22"/>
          <w:lang w:eastAsia="en-GB"/>
        </w:rPr>
        <w:t>March</w:t>
      </w:r>
      <w:r w:rsidRPr="003C25A1">
        <w:rPr>
          <w:rFonts w:eastAsiaTheme="minorEastAsia" w:cs="Arial"/>
          <w:color w:val="000000"/>
          <w:spacing w:val="15"/>
          <w:sz w:val="22"/>
          <w:lang w:eastAsia="en-GB"/>
        </w:rPr>
        <w:t xml:space="preserve"> </w:t>
      </w:r>
      <w:r w:rsidRPr="003C25A1">
        <w:rPr>
          <w:rFonts w:eastAsiaTheme="minorEastAsia" w:cs="Arial"/>
          <w:color w:val="000000"/>
          <w:sz w:val="22"/>
          <w:lang w:eastAsia="en-GB"/>
        </w:rPr>
        <w:t>2013</w:t>
      </w:r>
      <w:r w:rsidRPr="003C25A1">
        <w:rPr>
          <w:rFonts w:eastAsiaTheme="minorEastAsia" w:cs="Arial"/>
          <w:color w:val="000000"/>
          <w:spacing w:val="16"/>
          <w:sz w:val="22"/>
          <w:lang w:eastAsia="en-GB"/>
        </w:rPr>
        <w:t xml:space="preserve"> </w:t>
      </w:r>
      <w:r w:rsidRPr="003C25A1">
        <w:rPr>
          <w:rFonts w:eastAsiaTheme="minorEastAsia" w:cs="Arial"/>
          <w:color w:val="000000"/>
          <w:sz w:val="22"/>
          <w:lang w:eastAsia="en-GB"/>
        </w:rPr>
        <w:t>a</w:t>
      </w:r>
      <w:r w:rsidRPr="003C25A1">
        <w:rPr>
          <w:rFonts w:eastAsiaTheme="minorEastAsia" w:cs="Arial"/>
          <w:color w:val="000000"/>
          <w:spacing w:val="16"/>
          <w:sz w:val="22"/>
          <w:lang w:eastAsia="en-GB"/>
        </w:rPr>
        <w:t xml:space="preserve"> </w:t>
      </w:r>
      <w:r w:rsidRPr="003C25A1">
        <w:rPr>
          <w:rFonts w:eastAsiaTheme="minorEastAsia" w:cs="Arial"/>
          <w:color w:val="000000"/>
          <w:sz w:val="22"/>
          <w:lang w:eastAsia="en-GB"/>
        </w:rPr>
        <w:t>total</w:t>
      </w:r>
      <w:r w:rsidRPr="003C25A1">
        <w:rPr>
          <w:rFonts w:eastAsiaTheme="minorEastAsia" w:cs="Arial"/>
          <w:color w:val="000000"/>
          <w:spacing w:val="16"/>
          <w:sz w:val="22"/>
          <w:lang w:eastAsia="en-GB"/>
        </w:rPr>
        <w:t xml:space="preserve"> </w:t>
      </w:r>
      <w:r w:rsidRPr="003C25A1">
        <w:rPr>
          <w:rFonts w:eastAsiaTheme="minorEastAsia" w:cs="Arial"/>
          <w:color w:val="000000"/>
          <w:sz w:val="22"/>
          <w:lang w:eastAsia="en-GB"/>
        </w:rPr>
        <w:t>of</w:t>
      </w:r>
      <w:r w:rsidRPr="003C25A1">
        <w:rPr>
          <w:rFonts w:eastAsiaTheme="minorEastAsia" w:cs="Arial"/>
          <w:color w:val="000000"/>
          <w:spacing w:val="16"/>
          <w:sz w:val="22"/>
          <w:lang w:eastAsia="en-GB"/>
        </w:rPr>
        <w:t xml:space="preserve"> </w:t>
      </w:r>
      <w:r w:rsidRPr="003C25A1">
        <w:rPr>
          <w:rFonts w:eastAsiaTheme="minorEastAsia" w:cs="Arial"/>
          <w:color w:val="000000"/>
          <w:sz w:val="22"/>
          <w:lang w:eastAsia="en-GB"/>
        </w:rPr>
        <w:t>10,155</w:t>
      </w:r>
      <w:r w:rsidRPr="003C25A1">
        <w:rPr>
          <w:rFonts w:eastAsiaTheme="minorEastAsia" w:cs="Arial"/>
          <w:color w:val="000000"/>
          <w:spacing w:val="16"/>
          <w:sz w:val="22"/>
          <w:lang w:eastAsia="en-GB"/>
        </w:rPr>
        <w:t xml:space="preserve"> </w:t>
      </w:r>
      <w:r w:rsidRPr="003C25A1">
        <w:rPr>
          <w:rFonts w:eastAsiaTheme="minorEastAsia" w:cs="Arial"/>
          <w:color w:val="000000"/>
          <w:sz w:val="22"/>
          <w:lang w:eastAsia="en-GB"/>
        </w:rPr>
        <w:t>dwellings, together</w:t>
      </w:r>
      <w:r w:rsidRPr="003C25A1">
        <w:rPr>
          <w:rFonts w:eastAsiaTheme="minorEastAsia" w:cs="Arial"/>
          <w:color w:val="000000"/>
          <w:spacing w:val="16"/>
          <w:sz w:val="22"/>
          <w:lang w:eastAsia="en-GB"/>
        </w:rPr>
        <w:t xml:space="preserve"> </w:t>
      </w:r>
      <w:r w:rsidRPr="003C25A1">
        <w:rPr>
          <w:rFonts w:eastAsiaTheme="minorEastAsia" w:cs="Arial"/>
          <w:color w:val="000000"/>
          <w:sz w:val="22"/>
          <w:lang w:eastAsia="en-GB"/>
        </w:rPr>
        <w:t>with</w:t>
      </w:r>
      <w:r w:rsidRPr="003C25A1">
        <w:rPr>
          <w:rFonts w:eastAsiaTheme="minorEastAsia" w:cs="Arial"/>
          <w:color w:val="000000"/>
          <w:spacing w:val="17"/>
          <w:sz w:val="22"/>
          <w:lang w:eastAsia="en-GB"/>
        </w:rPr>
        <w:t xml:space="preserve"> </w:t>
      </w:r>
      <w:r w:rsidRPr="003C25A1">
        <w:rPr>
          <w:rFonts w:eastAsiaTheme="minorEastAsia" w:cs="Arial"/>
          <w:color w:val="000000"/>
          <w:sz w:val="22"/>
          <w:lang w:eastAsia="en-GB"/>
        </w:rPr>
        <w:t>the</w:t>
      </w:r>
      <w:r w:rsidRPr="003C25A1">
        <w:rPr>
          <w:rFonts w:eastAsiaTheme="minorEastAsia" w:cs="Arial"/>
          <w:color w:val="000000"/>
          <w:spacing w:val="18"/>
          <w:sz w:val="22"/>
          <w:lang w:eastAsia="en-GB"/>
        </w:rPr>
        <w:t xml:space="preserve"> </w:t>
      </w:r>
      <w:r w:rsidRPr="003C25A1">
        <w:rPr>
          <w:rFonts w:eastAsiaTheme="minorEastAsia" w:cs="Arial"/>
          <w:color w:val="000000"/>
          <w:sz w:val="22"/>
          <w:lang w:eastAsia="en-GB"/>
        </w:rPr>
        <w:t>actual</w:t>
      </w:r>
      <w:r w:rsidRPr="003C25A1">
        <w:rPr>
          <w:rFonts w:eastAsiaTheme="minorEastAsia" w:cs="Arial"/>
          <w:color w:val="000000"/>
          <w:spacing w:val="17"/>
          <w:sz w:val="22"/>
          <w:lang w:eastAsia="en-GB"/>
        </w:rPr>
        <w:t xml:space="preserve"> </w:t>
      </w:r>
      <w:r w:rsidRPr="003C25A1">
        <w:rPr>
          <w:rFonts w:eastAsiaTheme="minorEastAsia" w:cs="Arial"/>
          <w:color w:val="000000"/>
          <w:sz w:val="22"/>
          <w:lang w:eastAsia="en-GB"/>
        </w:rPr>
        <w:t>allocations</w:t>
      </w:r>
      <w:r w:rsidRPr="003C25A1">
        <w:rPr>
          <w:rFonts w:eastAsiaTheme="minorEastAsia" w:cs="Arial"/>
          <w:color w:val="000000"/>
          <w:spacing w:val="17"/>
          <w:sz w:val="22"/>
          <w:lang w:eastAsia="en-GB"/>
        </w:rPr>
        <w:t xml:space="preserve"> </w:t>
      </w:r>
      <w:r w:rsidRPr="003C25A1">
        <w:rPr>
          <w:rFonts w:eastAsiaTheme="minorEastAsia" w:cs="Arial"/>
          <w:color w:val="000000"/>
          <w:sz w:val="22"/>
          <w:lang w:eastAsia="en-GB"/>
        </w:rPr>
        <w:t>proposed</w:t>
      </w:r>
      <w:r w:rsidRPr="003C25A1">
        <w:rPr>
          <w:rFonts w:eastAsiaTheme="minorEastAsia" w:cs="Arial"/>
          <w:color w:val="000000"/>
          <w:spacing w:val="17"/>
          <w:sz w:val="22"/>
          <w:lang w:eastAsia="en-GB"/>
        </w:rPr>
        <w:t xml:space="preserve"> </w:t>
      </w:r>
      <w:r w:rsidRPr="003C25A1">
        <w:rPr>
          <w:rFonts w:eastAsiaTheme="minorEastAsia" w:cs="Arial"/>
          <w:color w:val="000000"/>
          <w:sz w:val="22"/>
          <w:lang w:eastAsia="en-GB"/>
        </w:rPr>
        <w:t>in</w:t>
      </w:r>
      <w:r w:rsidRPr="003C25A1">
        <w:rPr>
          <w:rFonts w:eastAsiaTheme="minorEastAsia" w:cs="Arial"/>
          <w:color w:val="000000"/>
          <w:spacing w:val="18"/>
          <w:sz w:val="22"/>
          <w:lang w:eastAsia="en-GB"/>
        </w:rPr>
        <w:t xml:space="preserve"> </w:t>
      </w:r>
      <w:r w:rsidRPr="003C25A1">
        <w:rPr>
          <w:rFonts w:eastAsiaTheme="minorEastAsia" w:cs="Arial"/>
          <w:color w:val="000000"/>
          <w:sz w:val="22"/>
          <w:lang w:eastAsia="en-GB"/>
        </w:rPr>
        <w:t>this</w:t>
      </w:r>
      <w:r w:rsidRPr="003C25A1">
        <w:rPr>
          <w:rFonts w:eastAsiaTheme="minorEastAsia" w:cs="Arial"/>
          <w:color w:val="000000"/>
          <w:spacing w:val="18"/>
          <w:sz w:val="22"/>
          <w:lang w:eastAsia="en-GB"/>
        </w:rPr>
        <w:t xml:space="preserve"> </w:t>
      </w:r>
      <w:r w:rsidRPr="003C25A1">
        <w:rPr>
          <w:rFonts w:eastAsiaTheme="minorEastAsia" w:cs="Arial"/>
          <w:color w:val="000000"/>
          <w:sz w:val="22"/>
          <w:lang w:eastAsia="en-GB"/>
        </w:rPr>
        <w:t>document</w:t>
      </w:r>
      <w:r w:rsidRPr="003C25A1">
        <w:rPr>
          <w:rFonts w:eastAsiaTheme="minorEastAsia" w:cs="Arial"/>
          <w:color w:val="000000"/>
          <w:spacing w:val="17"/>
          <w:sz w:val="22"/>
          <w:lang w:eastAsia="en-GB"/>
        </w:rPr>
        <w:t xml:space="preserve"> </w:t>
      </w:r>
      <w:r w:rsidRPr="003C25A1">
        <w:rPr>
          <w:rFonts w:eastAsiaTheme="minorEastAsia" w:cs="Arial"/>
          <w:color w:val="000000"/>
          <w:sz w:val="22"/>
          <w:lang w:eastAsia="en-GB"/>
        </w:rPr>
        <w:t>(</w:t>
      </w:r>
      <w:r w:rsidRPr="003C25A1">
        <w:rPr>
          <w:rFonts w:eastAsiaTheme="minorEastAsia" w:cs="Arial"/>
          <w:strike/>
          <w:color w:val="000000"/>
          <w:sz w:val="22"/>
          <w:lang w:eastAsia="en-GB"/>
        </w:rPr>
        <w:t xml:space="preserve">6,499 </w:t>
      </w:r>
      <w:r w:rsidRPr="003C25A1">
        <w:rPr>
          <w:rFonts w:eastAsiaTheme="minorEastAsia" w:cs="Arial"/>
          <w:color w:val="000000"/>
          <w:sz w:val="22"/>
          <w:lang w:eastAsia="en-GB"/>
        </w:rPr>
        <w:t xml:space="preserve"> </w:t>
      </w:r>
      <w:r w:rsidRPr="003C25A1">
        <w:rPr>
          <w:rFonts w:eastAsiaTheme="minorEastAsia" w:cs="Arial"/>
          <w:color w:val="000000"/>
          <w:sz w:val="22"/>
          <w:u w:val="single"/>
          <w:lang w:eastAsia="en-GB"/>
        </w:rPr>
        <w:t>6,294</w:t>
      </w:r>
      <w:r w:rsidRPr="003C25A1">
        <w:rPr>
          <w:rFonts w:eastAsiaTheme="minorEastAsia" w:cs="Arial"/>
          <w:color w:val="000000"/>
          <w:sz w:val="22"/>
          <w:lang w:eastAsia="en-GB"/>
        </w:rPr>
        <w:t>),</w:t>
      </w:r>
      <w:r w:rsidRPr="003C25A1">
        <w:rPr>
          <w:rFonts w:eastAsiaTheme="minorEastAsia" w:cs="Arial"/>
          <w:color w:val="000000"/>
          <w:spacing w:val="17"/>
          <w:sz w:val="22"/>
          <w:lang w:eastAsia="en-GB"/>
        </w:rPr>
        <w:t xml:space="preserve"> </w:t>
      </w:r>
      <w:r w:rsidRPr="003C25A1">
        <w:rPr>
          <w:rFonts w:eastAsiaTheme="minorEastAsia" w:cs="Arial"/>
          <w:color w:val="000000"/>
          <w:sz w:val="22"/>
          <w:lang w:eastAsia="en-GB"/>
        </w:rPr>
        <w:t>we</w:t>
      </w:r>
      <w:r w:rsidRPr="003C25A1">
        <w:rPr>
          <w:rFonts w:eastAsiaTheme="minorEastAsia" w:cs="Arial"/>
          <w:color w:val="000000"/>
          <w:spacing w:val="17"/>
          <w:sz w:val="22"/>
          <w:lang w:eastAsia="en-GB"/>
        </w:rPr>
        <w:t xml:space="preserve"> </w:t>
      </w:r>
      <w:r w:rsidRPr="003C25A1">
        <w:rPr>
          <w:rFonts w:eastAsiaTheme="minorEastAsia" w:cs="Arial"/>
          <w:color w:val="000000"/>
          <w:sz w:val="22"/>
          <w:lang w:eastAsia="en-GB"/>
        </w:rPr>
        <w:t>have</w:t>
      </w:r>
      <w:r w:rsidRPr="003C25A1">
        <w:rPr>
          <w:rFonts w:eastAsiaTheme="minorEastAsia" w:cs="Arial"/>
          <w:color w:val="000000"/>
          <w:spacing w:val="18"/>
          <w:sz w:val="22"/>
          <w:lang w:eastAsia="en-GB"/>
        </w:rPr>
        <w:t xml:space="preserve"> </w:t>
      </w:r>
      <w:r w:rsidRPr="003C25A1">
        <w:rPr>
          <w:rFonts w:eastAsiaTheme="minorEastAsia" w:cs="Arial"/>
          <w:color w:val="000000"/>
          <w:sz w:val="22"/>
          <w:lang w:eastAsia="en-GB"/>
        </w:rPr>
        <w:t>provided</w:t>
      </w:r>
      <w:r w:rsidRPr="003C25A1">
        <w:rPr>
          <w:rFonts w:eastAsiaTheme="minorEastAsia" w:cs="Arial"/>
          <w:color w:val="000000"/>
          <w:spacing w:val="18"/>
          <w:sz w:val="22"/>
          <w:lang w:eastAsia="en-GB"/>
        </w:rPr>
        <w:t xml:space="preserve"> </w:t>
      </w:r>
      <w:r w:rsidRPr="003C25A1">
        <w:rPr>
          <w:rFonts w:eastAsiaTheme="minorEastAsia" w:cs="Arial"/>
          <w:color w:val="000000"/>
          <w:sz w:val="22"/>
          <w:lang w:eastAsia="en-GB"/>
        </w:rPr>
        <w:t>for</w:t>
      </w:r>
      <w:r w:rsidRPr="003C25A1">
        <w:rPr>
          <w:rFonts w:eastAsiaTheme="minorEastAsia" w:cs="Arial"/>
          <w:color w:val="000000"/>
          <w:spacing w:val="18"/>
          <w:sz w:val="22"/>
          <w:lang w:eastAsia="en-GB"/>
        </w:rPr>
        <w:t xml:space="preserve"> </w:t>
      </w:r>
      <w:r w:rsidRPr="003C25A1">
        <w:rPr>
          <w:rFonts w:eastAsiaTheme="minorEastAsia" w:cs="Arial"/>
          <w:color w:val="000000"/>
          <w:sz w:val="22"/>
          <w:lang w:eastAsia="en-GB"/>
        </w:rPr>
        <w:t>a total</w:t>
      </w:r>
      <w:r w:rsidRPr="003C25A1">
        <w:rPr>
          <w:rFonts w:eastAsiaTheme="minorEastAsia" w:cs="Arial"/>
          <w:color w:val="000000"/>
          <w:spacing w:val="-2"/>
          <w:sz w:val="22"/>
          <w:lang w:eastAsia="en-GB"/>
        </w:rPr>
        <w:t xml:space="preserve"> </w:t>
      </w:r>
      <w:r w:rsidRPr="003C25A1">
        <w:rPr>
          <w:rFonts w:eastAsiaTheme="minorEastAsia" w:cs="Arial"/>
          <w:color w:val="000000"/>
          <w:sz w:val="22"/>
          <w:lang w:eastAsia="en-GB"/>
        </w:rPr>
        <w:t>of</w:t>
      </w:r>
      <w:r w:rsidRPr="003C25A1">
        <w:rPr>
          <w:rFonts w:eastAsiaTheme="minorEastAsia" w:cs="Arial"/>
          <w:color w:val="000000"/>
          <w:spacing w:val="-1"/>
          <w:sz w:val="22"/>
          <w:lang w:eastAsia="en-GB"/>
        </w:rPr>
        <w:t xml:space="preserve"> </w:t>
      </w:r>
      <w:r w:rsidRPr="003C25A1">
        <w:rPr>
          <w:rFonts w:eastAsiaTheme="minorEastAsia" w:cs="Arial"/>
          <w:strike/>
          <w:color w:val="000000"/>
          <w:sz w:val="22"/>
          <w:lang w:eastAsia="en-GB"/>
        </w:rPr>
        <w:t>16,632</w:t>
      </w:r>
      <w:r w:rsidRPr="003C25A1">
        <w:rPr>
          <w:rFonts w:eastAsiaTheme="minorEastAsia" w:cs="Arial"/>
          <w:color w:val="000000"/>
          <w:spacing w:val="-2"/>
          <w:sz w:val="22"/>
          <w:lang w:eastAsia="en-GB"/>
        </w:rPr>
        <w:t xml:space="preserve">  </w:t>
      </w:r>
      <w:r w:rsidRPr="003C25A1">
        <w:rPr>
          <w:rFonts w:eastAsiaTheme="minorEastAsia" w:cs="Arial"/>
          <w:color w:val="000000"/>
          <w:spacing w:val="-2"/>
          <w:sz w:val="22"/>
          <w:u w:val="single"/>
          <w:lang w:eastAsia="en-GB"/>
        </w:rPr>
        <w:t>16,449</w:t>
      </w:r>
      <w:r w:rsidRPr="003C25A1">
        <w:rPr>
          <w:rFonts w:eastAsiaTheme="minorEastAsia" w:cs="Arial"/>
          <w:color w:val="000000"/>
          <w:spacing w:val="-2"/>
          <w:sz w:val="22"/>
          <w:lang w:eastAsia="en-GB"/>
        </w:rPr>
        <w:t xml:space="preserve"> </w:t>
      </w:r>
      <w:r w:rsidRPr="003C25A1">
        <w:rPr>
          <w:rFonts w:eastAsiaTheme="minorEastAsia" w:cs="Arial"/>
          <w:color w:val="000000"/>
          <w:sz w:val="22"/>
          <w:lang w:eastAsia="en-GB"/>
        </w:rPr>
        <w:t>new</w:t>
      </w:r>
      <w:r w:rsidRPr="003C25A1">
        <w:rPr>
          <w:rFonts w:eastAsiaTheme="minorEastAsia" w:cs="Arial"/>
          <w:color w:val="000000"/>
          <w:spacing w:val="-1"/>
          <w:sz w:val="22"/>
          <w:lang w:eastAsia="en-GB"/>
        </w:rPr>
        <w:t xml:space="preserve"> </w:t>
      </w:r>
      <w:r w:rsidRPr="003C25A1">
        <w:rPr>
          <w:rFonts w:eastAsiaTheme="minorEastAsia" w:cs="Arial"/>
          <w:color w:val="000000"/>
          <w:sz w:val="22"/>
          <w:lang w:eastAsia="en-GB"/>
        </w:rPr>
        <w:t xml:space="preserve">dwellings. </w:t>
      </w:r>
      <w:r w:rsidRPr="003C25A1">
        <w:rPr>
          <w:rFonts w:eastAsiaTheme="minorEastAsia" w:cs="Arial"/>
          <w:color w:val="000000"/>
          <w:sz w:val="22"/>
          <w:u w:val="single"/>
          <w:lang w:eastAsia="en-GB"/>
        </w:rPr>
        <w:t>A significant number of dwellings are provided each year from windfall sites, the justifiable windfall allowance of 222 dwellings per year is 75% of dwellings completed on this source of site based upon past completions; this recognises that there may be a reduction in dwellings numbers from this supply in the future.  When the windfall allowance is factored in, the t</w:t>
      </w:r>
      <w:r w:rsidR="00041031" w:rsidRPr="003C25A1">
        <w:rPr>
          <w:rFonts w:eastAsiaTheme="minorEastAsia" w:cs="Arial"/>
          <w:color w:val="000000"/>
          <w:sz w:val="22"/>
          <w:u w:val="single"/>
          <w:lang w:eastAsia="en-GB"/>
        </w:rPr>
        <w:t>otal number of dwellings is 19,</w:t>
      </w:r>
      <w:r w:rsidRPr="003C25A1">
        <w:rPr>
          <w:rFonts w:eastAsiaTheme="minorEastAsia" w:cs="Arial"/>
          <w:color w:val="000000"/>
          <w:sz w:val="22"/>
          <w:u w:val="single"/>
          <w:lang w:eastAsia="en-GB"/>
        </w:rPr>
        <w:t>335. This represents a flexi</w:t>
      </w:r>
      <w:r w:rsidR="00310AA8">
        <w:rPr>
          <w:rFonts w:eastAsiaTheme="minorEastAsia" w:cs="Arial"/>
          <w:color w:val="000000"/>
          <w:sz w:val="22"/>
          <w:u w:val="single"/>
          <w:lang w:eastAsia="en-GB"/>
        </w:rPr>
        <w:t>bility of approximately 17.5 % beyond the Core Strategy requirement.</w:t>
      </w:r>
    </w:p>
    <w:p w:rsidR="002B54BA" w:rsidRPr="003C25A1" w:rsidRDefault="002B54BA" w:rsidP="002B54BA">
      <w:pPr>
        <w:widowControl w:val="0"/>
        <w:tabs>
          <w:tab w:val="left" w:pos="1240"/>
        </w:tabs>
        <w:kinsoku w:val="0"/>
        <w:overflowPunct w:val="0"/>
        <w:autoSpaceDE w:val="0"/>
        <w:autoSpaceDN w:val="0"/>
        <w:adjustRightInd w:val="0"/>
        <w:spacing w:after="0" w:line="250" w:lineRule="auto"/>
        <w:ind w:right="109"/>
        <w:jc w:val="both"/>
        <w:rPr>
          <w:rFonts w:eastAsiaTheme="minorEastAsia" w:cs="Arial"/>
          <w:color w:val="000000"/>
          <w:sz w:val="22"/>
          <w:lang w:eastAsia="en-GB"/>
        </w:rPr>
      </w:pPr>
    </w:p>
    <w:p w:rsidR="002B54BA" w:rsidRPr="003C25A1" w:rsidRDefault="002B54BA" w:rsidP="002B54BA">
      <w:pPr>
        <w:widowControl w:val="0"/>
        <w:tabs>
          <w:tab w:val="left" w:pos="1240"/>
        </w:tabs>
        <w:kinsoku w:val="0"/>
        <w:overflowPunct w:val="0"/>
        <w:autoSpaceDE w:val="0"/>
        <w:autoSpaceDN w:val="0"/>
        <w:adjustRightInd w:val="0"/>
        <w:spacing w:after="0" w:line="250" w:lineRule="auto"/>
        <w:ind w:left="709" w:right="109" w:hanging="709"/>
        <w:jc w:val="both"/>
        <w:rPr>
          <w:rFonts w:eastAsiaTheme="minorEastAsia" w:cs="Arial"/>
          <w:color w:val="000000"/>
          <w:sz w:val="22"/>
          <w:lang w:eastAsia="en-GB"/>
        </w:rPr>
      </w:pPr>
      <w:r w:rsidRPr="003C25A1">
        <w:rPr>
          <w:rFonts w:eastAsiaTheme="minorEastAsia" w:cs="Arial"/>
          <w:color w:val="000000"/>
          <w:sz w:val="22"/>
          <w:lang w:eastAsia="en-GB"/>
        </w:rPr>
        <w:t>D.1.5  The following table gives an overall summary picture.</w:t>
      </w:r>
    </w:p>
    <w:p w:rsidR="002B54BA" w:rsidRPr="003C25A1" w:rsidRDefault="002B54BA" w:rsidP="002B54BA">
      <w:pPr>
        <w:pStyle w:val="ListParagraph"/>
        <w:rPr>
          <w:rFonts w:eastAsiaTheme="minorEastAsia" w:cs="Arial"/>
          <w:color w:val="000000"/>
          <w:sz w:val="22"/>
          <w:lang w:eastAsia="en-GB"/>
        </w:rPr>
      </w:pPr>
    </w:p>
    <w:tbl>
      <w:tblPr>
        <w:tblW w:w="10041"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665"/>
        <w:gridCol w:w="1559"/>
        <w:gridCol w:w="2127"/>
        <w:gridCol w:w="1842"/>
        <w:gridCol w:w="1848"/>
      </w:tblGrid>
      <w:tr w:rsidR="002B54BA" w:rsidRPr="003C25A1" w:rsidTr="002B54BA">
        <w:trPr>
          <w:trHeight w:val="1125"/>
        </w:trPr>
        <w:tc>
          <w:tcPr>
            <w:tcW w:w="2665" w:type="dxa"/>
            <w:shd w:val="clear" w:color="auto" w:fill="EEECE1" w:themeFill="background2"/>
          </w:tcPr>
          <w:p w:rsidR="002B54BA" w:rsidRPr="003C25A1" w:rsidRDefault="002B54BA" w:rsidP="002B54BA">
            <w:pPr>
              <w:rPr>
                <w:rFonts w:cs="Arial"/>
                <w:b/>
                <w:sz w:val="22"/>
              </w:rPr>
            </w:pPr>
            <w:r w:rsidRPr="003C25A1">
              <w:rPr>
                <w:rFonts w:cs="Arial"/>
                <w:b/>
                <w:sz w:val="22"/>
              </w:rPr>
              <w:t>Place</w:t>
            </w:r>
          </w:p>
        </w:tc>
        <w:tc>
          <w:tcPr>
            <w:tcW w:w="1559" w:type="dxa"/>
            <w:shd w:val="clear" w:color="auto" w:fill="EEECE1" w:themeFill="background2"/>
          </w:tcPr>
          <w:p w:rsidR="002B54BA" w:rsidRPr="003C25A1" w:rsidRDefault="002B54BA" w:rsidP="002B54BA">
            <w:pPr>
              <w:spacing w:before="100" w:beforeAutospacing="1" w:after="100" w:afterAutospacing="1" w:line="240" w:lineRule="auto"/>
              <w:rPr>
                <w:rFonts w:cs="Arial"/>
                <w:b/>
                <w:sz w:val="22"/>
              </w:rPr>
            </w:pPr>
            <w:r w:rsidRPr="003C25A1">
              <w:rPr>
                <w:rFonts w:eastAsia="Times New Roman" w:cs="Arial"/>
                <w:b/>
                <w:sz w:val="22"/>
                <w:lang w:eastAsia="en-GB"/>
              </w:rPr>
              <w:t>Core Strategy Provision         July 2011</w:t>
            </w:r>
          </w:p>
        </w:tc>
        <w:tc>
          <w:tcPr>
            <w:tcW w:w="2127" w:type="dxa"/>
            <w:shd w:val="clear" w:color="auto" w:fill="EEECE1" w:themeFill="background2"/>
          </w:tcPr>
          <w:p w:rsidR="002B54BA" w:rsidRPr="003C25A1" w:rsidRDefault="002B54BA" w:rsidP="002B54BA">
            <w:pPr>
              <w:spacing w:before="100" w:beforeAutospacing="1" w:after="100" w:afterAutospacing="1" w:line="240" w:lineRule="auto"/>
              <w:rPr>
                <w:rFonts w:cs="Arial"/>
                <w:b/>
                <w:sz w:val="22"/>
              </w:rPr>
            </w:pPr>
            <w:r w:rsidRPr="003C25A1">
              <w:rPr>
                <w:rFonts w:eastAsia="Times New Roman" w:cs="Arial"/>
                <w:b/>
                <w:sz w:val="22"/>
                <w:lang w:eastAsia="en-GB"/>
              </w:rPr>
              <w:t>Total Completions &amp; Commitments Apr 2001-Mar 2013</w:t>
            </w:r>
          </w:p>
        </w:tc>
        <w:tc>
          <w:tcPr>
            <w:tcW w:w="1842" w:type="dxa"/>
            <w:shd w:val="clear" w:color="auto" w:fill="EEECE1" w:themeFill="background2"/>
          </w:tcPr>
          <w:p w:rsidR="002B54BA" w:rsidRPr="003C25A1" w:rsidRDefault="002B54BA" w:rsidP="002B54BA">
            <w:pPr>
              <w:rPr>
                <w:rFonts w:cs="Arial"/>
                <w:b/>
                <w:sz w:val="22"/>
              </w:rPr>
            </w:pPr>
            <w:r w:rsidRPr="003C25A1">
              <w:rPr>
                <w:rFonts w:cs="Arial"/>
                <w:b/>
                <w:sz w:val="22"/>
              </w:rPr>
              <w:t>Allocations</w:t>
            </w:r>
          </w:p>
        </w:tc>
        <w:tc>
          <w:tcPr>
            <w:tcW w:w="1848" w:type="dxa"/>
            <w:shd w:val="clear" w:color="auto" w:fill="EEECE1" w:themeFill="background2"/>
          </w:tcPr>
          <w:p w:rsidR="002B54BA" w:rsidRPr="003C25A1" w:rsidRDefault="002B54BA" w:rsidP="002B54BA">
            <w:pPr>
              <w:spacing w:before="100" w:beforeAutospacing="1" w:after="100" w:afterAutospacing="1" w:line="240" w:lineRule="auto"/>
              <w:rPr>
                <w:rFonts w:eastAsia="Times New Roman" w:cs="Arial"/>
                <w:b/>
                <w:sz w:val="22"/>
                <w:lang w:eastAsia="en-GB"/>
              </w:rPr>
            </w:pPr>
            <w:r w:rsidRPr="003C25A1">
              <w:rPr>
                <w:rFonts w:eastAsia="Times New Roman" w:cs="Arial"/>
                <w:b/>
                <w:sz w:val="22"/>
                <w:lang w:eastAsia="en-GB"/>
              </w:rPr>
              <w:t>Total</w:t>
            </w:r>
          </w:p>
        </w:tc>
      </w:tr>
      <w:tr w:rsidR="002B54BA" w:rsidRPr="003C25A1" w:rsidTr="002B54BA">
        <w:trPr>
          <w:trHeight w:val="420"/>
        </w:trPr>
        <w:tc>
          <w:tcPr>
            <w:tcW w:w="10041" w:type="dxa"/>
            <w:gridSpan w:val="5"/>
            <w:shd w:val="clear" w:color="auto" w:fill="EEECE1" w:themeFill="background2"/>
          </w:tcPr>
          <w:p w:rsidR="002B54BA" w:rsidRPr="003C25A1" w:rsidRDefault="002B54BA" w:rsidP="002B54BA">
            <w:pPr>
              <w:rPr>
                <w:rFonts w:cs="Arial"/>
                <w:b/>
                <w:sz w:val="22"/>
              </w:rPr>
            </w:pPr>
            <w:r w:rsidRPr="003C25A1">
              <w:rPr>
                <w:rFonts w:cs="Arial"/>
                <w:b/>
                <w:sz w:val="22"/>
              </w:rPr>
              <w:t>King’s Lynn Area</w:t>
            </w:r>
          </w:p>
        </w:tc>
      </w:tr>
      <w:tr w:rsidR="002B54BA" w:rsidRPr="003C25A1" w:rsidTr="002B54BA">
        <w:trPr>
          <w:trHeight w:val="540"/>
        </w:trPr>
        <w:tc>
          <w:tcPr>
            <w:tcW w:w="2665" w:type="dxa"/>
          </w:tcPr>
          <w:p w:rsidR="002B54BA" w:rsidRPr="003C25A1" w:rsidRDefault="002B54BA" w:rsidP="002B54BA">
            <w:pPr>
              <w:rPr>
                <w:rFonts w:cs="Arial"/>
                <w:sz w:val="22"/>
              </w:rPr>
            </w:pPr>
            <w:r w:rsidRPr="003C25A1">
              <w:rPr>
                <w:rFonts w:cs="Arial"/>
                <w:sz w:val="22"/>
              </w:rPr>
              <w:t>King’s Lynn</w:t>
            </w:r>
          </w:p>
        </w:tc>
        <w:tc>
          <w:tcPr>
            <w:tcW w:w="1559" w:type="dxa"/>
            <w:shd w:val="clear" w:color="auto" w:fill="EEECE1" w:themeFill="background2"/>
          </w:tcPr>
          <w:p w:rsidR="002B54BA" w:rsidRPr="003C25A1" w:rsidRDefault="002B54BA" w:rsidP="002B54BA">
            <w:pPr>
              <w:rPr>
                <w:rFonts w:cs="Arial"/>
                <w:sz w:val="22"/>
              </w:rPr>
            </w:pPr>
          </w:p>
        </w:tc>
        <w:tc>
          <w:tcPr>
            <w:tcW w:w="2127" w:type="dxa"/>
            <w:shd w:val="clear" w:color="auto" w:fill="auto"/>
          </w:tcPr>
          <w:p w:rsidR="002B54BA" w:rsidRPr="003C25A1" w:rsidRDefault="002B54BA" w:rsidP="002B54BA">
            <w:pPr>
              <w:rPr>
                <w:rFonts w:cs="Arial"/>
                <w:sz w:val="22"/>
              </w:rPr>
            </w:pPr>
            <w:r w:rsidRPr="003C25A1">
              <w:rPr>
                <w:rFonts w:cs="Arial"/>
                <w:sz w:val="22"/>
              </w:rPr>
              <w:t>2934</w:t>
            </w:r>
          </w:p>
        </w:tc>
        <w:tc>
          <w:tcPr>
            <w:tcW w:w="1842" w:type="dxa"/>
            <w:shd w:val="clear" w:color="auto" w:fill="auto"/>
          </w:tcPr>
          <w:p w:rsidR="002B54BA" w:rsidRPr="003C25A1" w:rsidRDefault="002B54BA" w:rsidP="002B54BA">
            <w:pPr>
              <w:rPr>
                <w:rFonts w:cs="Arial"/>
                <w:sz w:val="22"/>
              </w:rPr>
            </w:pPr>
            <w:r w:rsidRPr="003C25A1">
              <w:rPr>
                <w:rFonts w:cs="Arial"/>
                <w:strike/>
                <w:sz w:val="22"/>
              </w:rPr>
              <w:t xml:space="preserve">1450 </w:t>
            </w:r>
            <w:r w:rsidRPr="003C25A1">
              <w:rPr>
                <w:rFonts w:cs="Arial"/>
                <w:sz w:val="22"/>
                <w:u w:val="single"/>
              </w:rPr>
              <w:t>1257</w:t>
            </w:r>
          </w:p>
        </w:tc>
        <w:tc>
          <w:tcPr>
            <w:tcW w:w="1848" w:type="dxa"/>
            <w:shd w:val="clear" w:color="auto" w:fill="auto"/>
          </w:tcPr>
          <w:p w:rsidR="002B54BA" w:rsidRPr="003C25A1" w:rsidRDefault="002B54BA" w:rsidP="002B54BA">
            <w:pPr>
              <w:rPr>
                <w:rFonts w:cs="Arial"/>
                <w:sz w:val="22"/>
              </w:rPr>
            </w:pPr>
          </w:p>
        </w:tc>
      </w:tr>
      <w:tr w:rsidR="002B54BA" w:rsidRPr="003C25A1" w:rsidTr="002B54BA">
        <w:trPr>
          <w:trHeight w:val="435"/>
        </w:trPr>
        <w:tc>
          <w:tcPr>
            <w:tcW w:w="2665" w:type="dxa"/>
          </w:tcPr>
          <w:p w:rsidR="002B54BA" w:rsidRPr="003C25A1" w:rsidRDefault="002B54BA" w:rsidP="002B54BA">
            <w:pPr>
              <w:rPr>
                <w:rFonts w:cs="Arial"/>
                <w:sz w:val="22"/>
              </w:rPr>
            </w:pPr>
            <w:r w:rsidRPr="003C25A1">
              <w:rPr>
                <w:rFonts w:cs="Arial"/>
                <w:sz w:val="22"/>
              </w:rPr>
              <w:t>(West Lynn)</w:t>
            </w:r>
          </w:p>
        </w:tc>
        <w:tc>
          <w:tcPr>
            <w:tcW w:w="1559" w:type="dxa"/>
            <w:shd w:val="clear" w:color="auto" w:fill="EEECE1" w:themeFill="background2"/>
          </w:tcPr>
          <w:p w:rsidR="002B54BA" w:rsidRPr="003C25A1" w:rsidRDefault="002B54BA" w:rsidP="002B54BA">
            <w:pPr>
              <w:rPr>
                <w:rFonts w:cs="Arial"/>
                <w:sz w:val="22"/>
              </w:rPr>
            </w:pPr>
          </w:p>
        </w:tc>
        <w:tc>
          <w:tcPr>
            <w:tcW w:w="2127" w:type="dxa"/>
            <w:shd w:val="clear" w:color="auto" w:fill="auto"/>
          </w:tcPr>
          <w:p w:rsidR="002B54BA" w:rsidRPr="003C25A1" w:rsidRDefault="002B54BA" w:rsidP="002B54BA">
            <w:pPr>
              <w:rPr>
                <w:rFonts w:cs="Arial"/>
                <w:sz w:val="22"/>
              </w:rPr>
            </w:pPr>
          </w:p>
        </w:tc>
        <w:tc>
          <w:tcPr>
            <w:tcW w:w="1842" w:type="dxa"/>
            <w:shd w:val="clear" w:color="auto" w:fill="auto"/>
          </w:tcPr>
          <w:p w:rsidR="002B54BA" w:rsidRPr="003C25A1" w:rsidRDefault="002B54BA" w:rsidP="002B54BA">
            <w:pPr>
              <w:rPr>
                <w:rFonts w:cs="Arial"/>
                <w:strike/>
                <w:sz w:val="22"/>
              </w:rPr>
            </w:pPr>
            <w:r w:rsidRPr="003C25A1">
              <w:rPr>
                <w:rFonts w:cs="Arial"/>
                <w:strike/>
                <w:sz w:val="22"/>
              </w:rPr>
              <w:t xml:space="preserve">249 </w:t>
            </w:r>
            <w:r w:rsidRPr="003C25A1">
              <w:rPr>
                <w:rFonts w:cs="Arial"/>
                <w:sz w:val="22"/>
                <w:u w:val="single"/>
              </w:rPr>
              <w:t>169</w:t>
            </w:r>
          </w:p>
        </w:tc>
        <w:tc>
          <w:tcPr>
            <w:tcW w:w="1848" w:type="dxa"/>
            <w:shd w:val="clear" w:color="auto" w:fill="auto"/>
          </w:tcPr>
          <w:p w:rsidR="002B54BA" w:rsidRPr="003C25A1" w:rsidRDefault="002B54BA" w:rsidP="002B54BA">
            <w:pPr>
              <w:rPr>
                <w:rFonts w:cs="Arial"/>
                <w:sz w:val="22"/>
              </w:rPr>
            </w:pPr>
          </w:p>
        </w:tc>
      </w:tr>
      <w:tr w:rsidR="002B54BA" w:rsidRPr="003C25A1" w:rsidTr="002B54BA">
        <w:trPr>
          <w:trHeight w:val="315"/>
        </w:trPr>
        <w:tc>
          <w:tcPr>
            <w:tcW w:w="2665" w:type="dxa"/>
          </w:tcPr>
          <w:p w:rsidR="002B54BA" w:rsidRPr="003C25A1" w:rsidRDefault="002B54BA" w:rsidP="002B54BA">
            <w:pPr>
              <w:rPr>
                <w:rFonts w:cs="Arial"/>
                <w:sz w:val="22"/>
              </w:rPr>
            </w:pPr>
            <w:r w:rsidRPr="003C25A1">
              <w:rPr>
                <w:rFonts w:cs="Arial"/>
                <w:sz w:val="22"/>
              </w:rPr>
              <w:t>Plus settlements adjacent to KL</w:t>
            </w:r>
          </w:p>
        </w:tc>
        <w:tc>
          <w:tcPr>
            <w:tcW w:w="1559" w:type="dxa"/>
            <w:shd w:val="clear" w:color="auto" w:fill="EEECE1" w:themeFill="background2"/>
          </w:tcPr>
          <w:p w:rsidR="002B54BA" w:rsidRPr="003C25A1" w:rsidRDefault="002B54BA" w:rsidP="002B54BA">
            <w:pPr>
              <w:rPr>
                <w:rFonts w:cs="Arial"/>
                <w:sz w:val="22"/>
              </w:rPr>
            </w:pPr>
          </w:p>
        </w:tc>
        <w:tc>
          <w:tcPr>
            <w:tcW w:w="2127" w:type="dxa"/>
            <w:shd w:val="clear" w:color="auto" w:fill="auto"/>
          </w:tcPr>
          <w:p w:rsidR="002B54BA" w:rsidRPr="003C25A1" w:rsidRDefault="002B54BA" w:rsidP="002B54BA">
            <w:pPr>
              <w:rPr>
                <w:rFonts w:cs="Arial"/>
                <w:sz w:val="22"/>
              </w:rPr>
            </w:pPr>
          </w:p>
        </w:tc>
        <w:tc>
          <w:tcPr>
            <w:tcW w:w="1842" w:type="dxa"/>
            <w:shd w:val="clear" w:color="auto" w:fill="auto"/>
          </w:tcPr>
          <w:p w:rsidR="002B54BA" w:rsidRPr="003C25A1" w:rsidRDefault="002B54BA" w:rsidP="002B54BA">
            <w:pPr>
              <w:rPr>
                <w:rFonts w:cs="Arial"/>
                <w:sz w:val="22"/>
              </w:rPr>
            </w:pPr>
          </w:p>
        </w:tc>
        <w:tc>
          <w:tcPr>
            <w:tcW w:w="1848" w:type="dxa"/>
            <w:shd w:val="clear" w:color="auto" w:fill="auto"/>
          </w:tcPr>
          <w:p w:rsidR="002B54BA" w:rsidRPr="003C25A1" w:rsidRDefault="002B54BA" w:rsidP="002B54BA">
            <w:pPr>
              <w:rPr>
                <w:rFonts w:cs="Arial"/>
                <w:sz w:val="22"/>
              </w:rPr>
            </w:pPr>
          </w:p>
        </w:tc>
      </w:tr>
      <w:tr w:rsidR="002B54BA" w:rsidRPr="003C25A1" w:rsidTr="002B54BA">
        <w:trPr>
          <w:trHeight w:val="555"/>
        </w:trPr>
        <w:tc>
          <w:tcPr>
            <w:tcW w:w="2665" w:type="dxa"/>
          </w:tcPr>
          <w:p w:rsidR="002B54BA" w:rsidRPr="003C25A1" w:rsidRDefault="002B54BA" w:rsidP="002B54BA">
            <w:pPr>
              <w:rPr>
                <w:rFonts w:cs="Arial"/>
                <w:sz w:val="22"/>
              </w:rPr>
            </w:pPr>
            <w:r w:rsidRPr="003C25A1">
              <w:rPr>
                <w:rFonts w:cs="Arial"/>
                <w:sz w:val="22"/>
              </w:rPr>
              <w:t>North Wootton</w:t>
            </w:r>
          </w:p>
        </w:tc>
        <w:tc>
          <w:tcPr>
            <w:tcW w:w="1559" w:type="dxa"/>
            <w:shd w:val="clear" w:color="auto" w:fill="EEECE1" w:themeFill="background2"/>
          </w:tcPr>
          <w:p w:rsidR="002B54BA" w:rsidRPr="003C25A1" w:rsidRDefault="002B54BA" w:rsidP="002B54BA">
            <w:pPr>
              <w:rPr>
                <w:rFonts w:cs="Arial"/>
                <w:sz w:val="22"/>
              </w:rPr>
            </w:pPr>
          </w:p>
        </w:tc>
        <w:tc>
          <w:tcPr>
            <w:tcW w:w="2127" w:type="dxa"/>
            <w:shd w:val="clear" w:color="auto" w:fill="auto"/>
          </w:tcPr>
          <w:p w:rsidR="002B54BA" w:rsidRPr="003C25A1" w:rsidRDefault="002B54BA" w:rsidP="002B54BA">
            <w:pPr>
              <w:rPr>
                <w:rFonts w:cs="Arial"/>
                <w:sz w:val="22"/>
              </w:rPr>
            </w:pPr>
            <w:r w:rsidRPr="003C25A1">
              <w:rPr>
                <w:rFonts w:cs="Arial"/>
                <w:sz w:val="22"/>
              </w:rPr>
              <w:t>63</w:t>
            </w:r>
          </w:p>
        </w:tc>
        <w:tc>
          <w:tcPr>
            <w:tcW w:w="1842" w:type="dxa"/>
            <w:shd w:val="clear" w:color="auto" w:fill="auto"/>
          </w:tcPr>
          <w:p w:rsidR="002B54BA" w:rsidRPr="003C25A1" w:rsidRDefault="002B54BA" w:rsidP="002B54BA">
            <w:pPr>
              <w:rPr>
                <w:rFonts w:cs="Arial"/>
                <w:sz w:val="22"/>
              </w:rPr>
            </w:pPr>
            <w:r w:rsidRPr="003C25A1">
              <w:rPr>
                <w:rFonts w:cs="Arial"/>
                <w:sz w:val="22"/>
              </w:rPr>
              <w:t>0</w:t>
            </w:r>
          </w:p>
        </w:tc>
        <w:tc>
          <w:tcPr>
            <w:tcW w:w="1848" w:type="dxa"/>
            <w:shd w:val="clear" w:color="auto" w:fill="auto"/>
          </w:tcPr>
          <w:p w:rsidR="002B54BA" w:rsidRPr="003C25A1" w:rsidRDefault="002B54BA" w:rsidP="002B54BA">
            <w:pPr>
              <w:rPr>
                <w:rFonts w:cs="Arial"/>
                <w:sz w:val="22"/>
              </w:rPr>
            </w:pPr>
          </w:p>
        </w:tc>
      </w:tr>
      <w:tr w:rsidR="002B54BA" w:rsidRPr="003C25A1" w:rsidTr="002B54BA">
        <w:trPr>
          <w:trHeight w:val="360"/>
        </w:trPr>
        <w:tc>
          <w:tcPr>
            <w:tcW w:w="2665" w:type="dxa"/>
          </w:tcPr>
          <w:p w:rsidR="002B54BA" w:rsidRPr="003C25A1" w:rsidRDefault="002B54BA" w:rsidP="002B54BA">
            <w:pPr>
              <w:rPr>
                <w:rFonts w:cs="Arial"/>
                <w:sz w:val="22"/>
              </w:rPr>
            </w:pPr>
            <w:r w:rsidRPr="003C25A1">
              <w:rPr>
                <w:rFonts w:cs="Arial"/>
                <w:sz w:val="22"/>
              </w:rPr>
              <w:t>Knights Hill</w:t>
            </w:r>
          </w:p>
        </w:tc>
        <w:tc>
          <w:tcPr>
            <w:tcW w:w="1559" w:type="dxa"/>
            <w:shd w:val="clear" w:color="auto" w:fill="EEECE1" w:themeFill="background2"/>
          </w:tcPr>
          <w:p w:rsidR="002B54BA" w:rsidRPr="003C25A1" w:rsidRDefault="002B54BA" w:rsidP="002B54BA">
            <w:pPr>
              <w:rPr>
                <w:rFonts w:cs="Arial"/>
                <w:sz w:val="22"/>
              </w:rPr>
            </w:pPr>
          </w:p>
        </w:tc>
        <w:tc>
          <w:tcPr>
            <w:tcW w:w="2127" w:type="dxa"/>
            <w:shd w:val="clear" w:color="auto" w:fill="auto"/>
          </w:tcPr>
          <w:p w:rsidR="002B54BA" w:rsidRPr="003C25A1" w:rsidRDefault="002B54BA" w:rsidP="002B54BA">
            <w:pPr>
              <w:rPr>
                <w:rFonts w:cs="Arial"/>
                <w:sz w:val="22"/>
              </w:rPr>
            </w:pPr>
          </w:p>
        </w:tc>
        <w:tc>
          <w:tcPr>
            <w:tcW w:w="1842" w:type="dxa"/>
            <w:shd w:val="clear" w:color="auto" w:fill="auto"/>
          </w:tcPr>
          <w:p w:rsidR="002B54BA" w:rsidRPr="003C25A1" w:rsidRDefault="002B54BA" w:rsidP="002B54BA">
            <w:pPr>
              <w:rPr>
                <w:rFonts w:cs="Arial"/>
                <w:sz w:val="22"/>
              </w:rPr>
            </w:pPr>
            <w:r w:rsidRPr="003C25A1">
              <w:rPr>
                <w:rFonts w:cs="Arial"/>
                <w:sz w:val="22"/>
              </w:rPr>
              <w:t>600</w:t>
            </w:r>
          </w:p>
        </w:tc>
        <w:tc>
          <w:tcPr>
            <w:tcW w:w="1848" w:type="dxa"/>
            <w:shd w:val="clear" w:color="auto" w:fill="auto"/>
          </w:tcPr>
          <w:p w:rsidR="002B54BA" w:rsidRPr="003C25A1" w:rsidRDefault="002B54BA" w:rsidP="002B54BA">
            <w:pPr>
              <w:rPr>
                <w:rFonts w:cs="Arial"/>
                <w:sz w:val="22"/>
              </w:rPr>
            </w:pPr>
          </w:p>
        </w:tc>
      </w:tr>
      <w:tr w:rsidR="002B54BA" w:rsidRPr="003C25A1" w:rsidTr="002B54BA">
        <w:trPr>
          <w:trHeight w:val="435"/>
        </w:trPr>
        <w:tc>
          <w:tcPr>
            <w:tcW w:w="2665" w:type="dxa"/>
          </w:tcPr>
          <w:p w:rsidR="002B54BA" w:rsidRPr="003C25A1" w:rsidRDefault="002B54BA" w:rsidP="002B54BA">
            <w:pPr>
              <w:rPr>
                <w:rFonts w:cs="Arial"/>
                <w:sz w:val="22"/>
              </w:rPr>
            </w:pPr>
            <w:r w:rsidRPr="003C25A1">
              <w:rPr>
                <w:rFonts w:cs="Arial"/>
                <w:sz w:val="22"/>
              </w:rPr>
              <w:t>South Wootton</w:t>
            </w:r>
          </w:p>
        </w:tc>
        <w:tc>
          <w:tcPr>
            <w:tcW w:w="1559" w:type="dxa"/>
            <w:shd w:val="clear" w:color="auto" w:fill="EEECE1" w:themeFill="background2"/>
          </w:tcPr>
          <w:p w:rsidR="002B54BA" w:rsidRPr="003C25A1" w:rsidRDefault="002B54BA" w:rsidP="002B54BA">
            <w:pPr>
              <w:rPr>
                <w:rFonts w:cs="Arial"/>
                <w:sz w:val="22"/>
              </w:rPr>
            </w:pPr>
          </w:p>
        </w:tc>
        <w:tc>
          <w:tcPr>
            <w:tcW w:w="2127" w:type="dxa"/>
            <w:shd w:val="clear" w:color="auto" w:fill="auto"/>
          </w:tcPr>
          <w:p w:rsidR="002B54BA" w:rsidRPr="003C25A1" w:rsidRDefault="002B54BA" w:rsidP="002B54BA">
            <w:pPr>
              <w:rPr>
                <w:rFonts w:cs="Arial"/>
                <w:sz w:val="22"/>
              </w:rPr>
            </w:pPr>
            <w:r w:rsidRPr="003C25A1">
              <w:rPr>
                <w:rFonts w:cs="Arial"/>
                <w:sz w:val="22"/>
              </w:rPr>
              <w:t>279</w:t>
            </w:r>
          </w:p>
        </w:tc>
        <w:tc>
          <w:tcPr>
            <w:tcW w:w="1842" w:type="dxa"/>
            <w:shd w:val="clear" w:color="auto" w:fill="auto"/>
          </w:tcPr>
          <w:p w:rsidR="002B54BA" w:rsidRPr="003C25A1" w:rsidRDefault="002B54BA" w:rsidP="002B54BA">
            <w:pPr>
              <w:rPr>
                <w:rFonts w:cs="Arial"/>
                <w:sz w:val="22"/>
              </w:rPr>
            </w:pPr>
            <w:r w:rsidRPr="003C25A1">
              <w:rPr>
                <w:rFonts w:cs="Arial"/>
                <w:sz w:val="22"/>
              </w:rPr>
              <w:t>300</w:t>
            </w:r>
          </w:p>
        </w:tc>
        <w:tc>
          <w:tcPr>
            <w:tcW w:w="1848" w:type="dxa"/>
            <w:shd w:val="clear" w:color="auto" w:fill="auto"/>
          </w:tcPr>
          <w:p w:rsidR="002B54BA" w:rsidRPr="003C25A1" w:rsidRDefault="002B54BA" w:rsidP="002B54BA">
            <w:pPr>
              <w:rPr>
                <w:rFonts w:cs="Arial"/>
                <w:sz w:val="22"/>
              </w:rPr>
            </w:pPr>
          </w:p>
        </w:tc>
      </w:tr>
      <w:tr w:rsidR="002B54BA" w:rsidRPr="003C25A1" w:rsidTr="002B54BA">
        <w:trPr>
          <w:trHeight w:val="510"/>
        </w:trPr>
        <w:tc>
          <w:tcPr>
            <w:tcW w:w="2665" w:type="dxa"/>
          </w:tcPr>
          <w:p w:rsidR="002B54BA" w:rsidRPr="003C25A1" w:rsidRDefault="002B54BA" w:rsidP="002B54BA">
            <w:pPr>
              <w:rPr>
                <w:rFonts w:cs="Arial"/>
                <w:sz w:val="22"/>
              </w:rPr>
            </w:pPr>
            <w:r w:rsidRPr="003C25A1">
              <w:rPr>
                <w:rFonts w:cs="Arial"/>
                <w:sz w:val="22"/>
              </w:rPr>
              <w:t>West Winch/North Runcton</w:t>
            </w:r>
          </w:p>
        </w:tc>
        <w:tc>
          <w:tcPr>
            <w:tcW w:w="1559" w:type="dxa"/>
            <w:shd w:val="clear" w:color="auto" w:fill="EEECE1" w:themeFill="background2"/>
          </w:tcPr>
          <w:p w:rsidR="002B54BA" w:rsidRPr="003C25A1" w:rsidRDefault="002B54BA" w:rsidP="002B54BA">
            <w:pPr>
              <w:rPr>
                <w:rFonts w:cs="Arial"/>
                <w:sz w:val="22"/>
              </w:rPr>
            </w:pPr>
          </w:p>
        </w:tc>
        <w:tc>
          <w:tcPr>
            <w:tcW w:w="2127" w:type="dxa"/>
            <w:shd w:val="clear" w:color="auto" w:fill="auto"/>
          </w:tcPr>
          <w:p w:rsidR="002B54BA" w:rsidRPr="003C25A1" w:rsidRDefault="002B54BA" w:rsidP="002B54BA">
            <w:pPr>
              <w:rPr>
                <w:rFonts w:cs="Arial"/>
                <w:sz w:val="22"/>
              </w:rPr>
            </w:pPr>
            <w:r w:rsidRPr="003C25A1">
              <w:rPr>
                <w:rFonts w:cs="Arial"/>
                <w:sz w:val="22"/>
              </w:rPr>
              <w:t>219</w:t>
            </w:r>
          </w:p>
        </w:tc>
        <w:tc>
          <w:tcPr>
            <w:tcW w:w="1842" w:type="dxa"/>
            <w:shd w:val="clear" w:color="auto" w:fill="auto"/>
          </w:tcPr>
          <w:p w:rsidR="002B54BA" w:rsidRPr="003C25A1" w:rsidRDefault="002B54BA" w:rsidP="002B54BA">
            <w:pPr>
              <w:rPr>
                <w:rFonts w:cs="Arial"/>
                <w:sz w:val="22"/>
              </w:rPr>
            </w:pPr>
            <w:r w:rsidRPr="003C25A1">
              <w:rPr>
                <w:rFonts w:cs="Arial"/>
                <w:sz w:val="22"/>
              </w:rPr>
              <w:t>1600</w:t>
            </w:r>
          </w:p>
        </w:tc>
        <w:tc>
          <w:tcPr>
            <w:tcW w:w="1848" w:type="dxa"/>
            <w:shd w:val="clear" w:color="auto" w:fill="auto"/>
          </w:tcPr>
          <w:p w:rsidR="002B54BA" w:rsidRPr="003C25A1" w:rsidRDefault="002B54BA" w:rsidP="002B54BA">
            <w:pPr>
              <w:rPr>
                <w:rFonts w:cs="Arial"/>
                <w:sz w:val="22"/>
              </w:rPr>
            </w:pPr>
          </w:p>
        </w:tc>
      </w:tr>
      <w:tr w:rsidR="002B54BA" w:rsidRPr="003C25A1" w:rsidTr="002B54BA">
        <w:trPr>
          <w:trHeight w:val="390"/>
        </w:trPr>
        <w:tc>
          <w:tcPr>
            <w:tcW w:w="2665" w:type="dxa"/>
          </w:tcPr>
          <w:p w:rsidR="002B54BA" w:rsidRPr="003C25A1" w:rsidRDefault="002B54BA" w:rsidP="002B54BA">
            <w:pPr>
              <w:rPr>
                <w:rFonts w:cs="Arial"/>
                <w:b/>
                <w:sz w:val="22"/>
              </w:rPr>
            </w:pPr>
            <w:r w:rsidRPr="003C25A1">
              <w:rPr>
                <w:rFonts w:cs="Arial"/>
                <w:b/>
                <w:sz w:val="22"/>
              </w:rPr>
              <w:t>Sub Total</w:t>
            </w:r>
          </w:p>
        </w:tc>
        <w:tc>
          <w:tcPr>
            <w:tcW w:w="1559" w:type="dxa"/>
            <w:shd w:val="clear" w:color="auto" w:fill="EEECE1" w:themeFill="background2"/>
          </w:tcPr>
          <w:p w:rsidR="002B54BA" w:rsidRPr="003C25A1" w:rsidRDefault="002B54BA" w:rsidP="002B54BA">
            <w:pPr>
              <w:rPr>
                <w:rFonts w:cs="Arial"/>
                <w:b/>
                <w:sz w:val="22"/>
              </w:rPr>
            </w:pPr>
            <w:r w:rsidRPr="003C25A1">
              <w:rPr>
                <w:rFonts w:cs="Arial"/>
                <w:b/>
                <w:sz w:val="22"/>
              </w:rPr>
              <w:t>7511</w:t>
            </w:r>
          </w:p>
        </w:tc>
        <w:tc>
          <w:tcPr>
            <w:tcW w:w="2127" w:type="dxa"/>
            <w:shd w:val="clear" w:color="auto" w:fill="auto"/>
          </w:tcPr>
          <w:p w:rsidR="002B54BA" w:rsidRPr="003C25A1" w:rsidRDefault="002B54BA" w:rsidP="002B54BA">
            <w:pPr>
              <w:rPr>
                <w:rFonts w:cs="Arial"/>
                <w:b/>
                <w:sz w:val="22"/>
              </w:rPr>
            </w:pPr>
            <w:r w:rsidRPr="003C25A1">
              <w:rPr>
                <w:rFonts w:cs="Arial"/>
                <w:b/>
                <w:sz w:val="22"/>
              </w:rPr>
              <w:t>3495</w:t>
            </w:r>
          </w:p>
        </w:tc>
        <w:tc>
          <w:tcPr>
            <w:tcW w:w="1842" w:type="dxa"/>
            <w:shd w:val="clear" w:color="auto" w:fill="auto"/>
          </w:tcPr>
          <w:p w:rsidR="002B54BA" w:rsidRPr="003C25A1" w:rsidRDefault="002B54BA" w:rsidP="002B54BA">
            <w:pPr>
              <w:rPr>
                <w:rFonts w:cs="Arial"/>
                <w:b/>
                <w:sz w:val="22"/>
              </w:rPr>
            </w:pPr>
            <w:r w:rsidRPr="003C25A1">
              <w:rPr>
                <w:rFonts w:cs="Arial"/>
                <w:b/>
                <w:strike/>
                <w:sz w:val="22"/>
              </w:rPr>
              <w:t>4199</w:t>
            </w:r>
            <w:r w:rsidRPr="003C25A1">
              <w:rPr>
                <w:rFonts w:cs="Arial"/>
                <w:b/>
                <w:sz w:val="22"/>
              </w:rPr>
              <w:t xml:space="preserve"> </w:t>
            </w:r>
            <w:r w:rsidRPr="003C25A1">
              <w:rPr>
                <w:rFonts w:cs="Arial"/>
                <w:b/>
                <w:sz w:val="22"/>
                <w:u w:val="single"/>
              </w:rPr>
              <w:t>3926</w:t>
            </w:r>
          </w:p>
        </w:tc>
        <w:tc>
          <w:tcPr>
            <w:tcW w:w="1848" w:type="dxa"/>
            <w:shd w:val="clear" w:color="auto" w:fill="auto"/>
          </w:tcPr>
          <w:p w:rsidR="002B54BA" w:rsidRPr="003C25A1" w:rsidRDefault="002B54BA" w:rsidP="002B54BA">
            <w:pPr>
              <w:rPr>
                <w:rFonts w:cs="Arial"/>
                <w:b/>
                <w:sz w:val="22"/>
              </w:rPr>
            </w:pPr>
            <w:r w:rsidRPr="003C25A1">
              <w:rPr>
                <w:rFonts w:cs="Arial"/>
                <w:b/>
                <w:strike/>
                <w:sz w:val="22"/>
              </w:rPr>
              <w:t>7694</w:t>
            </w:r>
            <w:r w:rsidRPr="003C25A1">
              <w:rPr>
                <w:rFonts w:cs="Arial"/>
                <w:b/>
                <w:sz w:val="22"/>
              </w:rPr>
              <w:t xml:space="preserve"> 7421</w:t>
            </w:r>
          </w:p>
        </w:tc>
      </w:tr>
      <w:tr w:rsidR="002B54BA" w:rsidRPr="003C25A1" w:rsidTr="002B54BA">
        <w:trPr>
          <w:trHeight w:val="375"/>
        </w:trPr>
        <w:tc>
          <w:tcPr>
            <w:tcW w:w="10041" w:type="dxa"/>
            <w:gridSpan w:val="5"/>
            <w:shd w:val="clear" w:color="auto" w:fill="EEECE1" w:themeFill="background2"/>
          </w:tcPr>
          <w:p w:rsidR="002B54BA" w:rsidRPr="003C25A1" w:rsidRDefault="002B54BA" w:rsidP="002B54BA">
            <w:pPr>
              <w:rPr>
                <w:rFonts w:cs="Arial"/>
                <w:b/>
                <w:sz w:val="22"/>
              </w:rPr>
            </w:pPr>
            <w:r w:rsidRPr="003C25A1">
              <w:rPr>
                <w:rFonts w:cs="Arial"/>
                <w:b/>
                <w:sz w:val="22"/>
              </w:rPr>
              <w:t>Other Main Settlements</w:t>
            </w:r>
          </w:p>
        </w:tc>
      </w:tr>
      <w:tr w:rsidR="002B54BA" w:rsidRPr="003C25A1" w:rsidTr="002B54BA">
        <w:trPr>
          <w:trHeight w:val="420"/>
        </w:trPr>
        <w:tc>
          <w:tcPr>
            <w:tcW w:w="2665" w:type="dxa"/>
          </w:tcPr>
          <w:p w:rsidR="002B54BA" w:rsidRPr="003C25A1" w:rsidRDefault="002B54BA" w:rsidP="002B54BA">
            <w:pPr>
              <w:rPr>
                <w:rFonts w:cs="Arial"/>
                <w:sz w:val="22"/>
              </w:rPr>
            </w:pPr>
            <w:r w:rsidRPr="003C25A1">
              <w:rPr>
                <w:rFonts w:cs="Arial"/>
                <w:sz w:val="22"/>
              </w:rPr>
              <w:t>Downham Market (incl. Downham W.)</w:t>
            </w:r>
          </w:p>
        </w:tc>
        <w:tc>
          <w:tcPr>
            <w:tcW w:w="1559" w:type="dxa"/>
            <w:shd w:val="clear" w:color="auto" w:fill="EEECE1" w:themeFill="background2"/>
          </w:tcPr>
          <w:p w:rsidR="002B54BA" w:rsidRPr="003C25A1" w:rsidRDefault="002B54BA" w:rsidP="002B54BA">
            <w:pPr>
              <w:rPr>
                <w:rFonts w:cs="Arial"/>
                <w:sz w:val="22"/>
              </w:rPr>
            </w:pPr>
            <w:r w:rsidRPr="003C25A1">
              <w:rPr>
                <w:rFonts w:cs="Arial"/>
                <w:sz w:val="22"/>
              </w:rPr>
              <w:t>2711</w:t>
            </w:r>
          </w:p>
        </w:tc>
        <w:tc>
          <w:tcPr>
            <w:tcW w:w="2127" w:type="dxa"/>
            <w:shd w:val="clear" w:color="auto" w:fill="auto"/>
          </w:tcPr>
          <w:p w:rsidR="002B54BA" w:rsidRPr="003C25A1" w:rsidRDefault="002B54BA" w:rsidP="002B54BA">
            <w:pPr>
              <w:rPr>
                <w:rFonts w:cs="Arial"/>
                <w:sz w:val="22"/>
              </w:rPr>
            </w:pPr>
            <w:r w:rsidRPr="003C25A1">
              <w:rPr>
                <w:rFonts w:cs="Arial"/>
                <w:sz w:val="22"/>
              </w:rPr>
              <w:t>2036</w:t>
            </w:r>
          </w:p>
        </w:tc>
        <w:tc>
          <w:tcPr>
            <w:tcW w:w="1842" w:type="dxa"/>
            <w:shd w:val="clear" w:color="auto" w:fill="auto"/>
          </w:tcPr>
          <w:p w:rsidR="002B54BA" w:rsidRPr="003C25A1" w:rsidRDefault="002B54BA" w:rsidP="002B54BA">
            <w:pPr>
              <w:rPr>
                <w:rFonts w:cs="Arial"/>
                <w:sz w:val="22"/>
              </w:rPr>
            </w:pPr>
            <w:r w:rsidRPr="003C25A1">
              <w:rPr>
                <w:rFonts w:cs="Arial"/>
                <w:sz w:val="22"/>
              </w:rPr>
              <w:t>390</w:t>
            </w:r>
          </w:p>
        </w:tc>
        <w:tc>
          <w:tcPr>
            <w:tcW w:w="1848" w:type="dxa"/>
            <w:shd w:val="clear" w:color="auto" w:fill="auto"/>
          </w:tcPr>
          <w:p w:rsidR="002B54BA" w:rsidRPr="003C25A1" w:rsidRDefault="002B54BA" w:rsidP="002B54BA">
            <w:pPr>
              <w:rPr>
                <w:rFonts w:cs="Arial"/>
                <w:sz w:val="22"/>
              </w:rPr>
            </w:pPr>
          </w:p>
        </w:tc>
      </w:tr>
      <w:tr w:rsidR="002B54BA" w:rsidRPr="003C25A1" w:rsidTr="002B54BA">
        <w:trPr>
          <w:trHeight w:val="420"/>
        </w:trPr>
        <w:tc>
          <w:tcPr>
            <w:tcW w:w="2665" w:type="dxa"/>
          </w:tcPr>
          <w:p w:rsidR="002B54BA" w:rsidRPr="003C25A1" w:rsidRDefault="002B54BA" w:rsidP="002B54BA">
            <w:pPr>
              <w:rPr>
                <w:rFonts w:cs="Arial"/>
                <w:sz w:val="22"/>
              </w:rPr>
            </w:pPr>
            <w:r w:rsidRPr="003C25A1">
              <w:rPr>
                <w:rFonts w:cs="Arial"/>
                <w:sz w:val="22"/>
              </w:rPr>
              <w:t>Hunstanton</w:t>
            </w:r>
          </w:p>
        </w:tc>
        <w:tc>
          <w:tcPr>
            <w:tcW w:w="1559" w:type="dxa"/>
            <w:shd w:val="clear" w:color="auto" w:fill="EEECE1" w:themeFill="background2"/>
          </w:tcPr>
          <w:p w:rsidR="002B54BA" w:rsidRPr="003C25A1" w:rsidRDefault="002B54BA" w:rsidP="002B54BA">
            <w:pPr>
              <w:rPr>
                <w:rFonts w:cs="Arial"/>
                <w:sz w:val="22"/>
              </w:rPr>
            </w:pPr>
            <w:r w:rsidRPr="003C25A1">
              <w:rPr>
                <w:rFonts w:cs="Arial"/>
                <w:sz w:val="22"/>
              </w:rPr>
              <w:t>580</w:t>
            </w:r>
          </w:p>
        </w:tc>
        <w:tc>
          <w:tcPr>
            <w:tcW w:w="2127" w:type="dxa"/>
            <w:shd w:val="clear" w:color="auto" w:fill="auto"/>
          </w:tcPr>
          <w:p w:rsidR="002B54BA" w:rsidRPr="003C25A1" w:rsidRDefault="002B54BA" w:rsidP="002B54BA">
            <w:pPr>
              <w:rPr>
                <w:rFonts w:cs="Arial"/>
                <w:sz w:val="22"/>
              </w:rPr>
            </w:pPr>
            <w:r w:rsidRPr="003C25A1">
              <w:rPr>
                <w:rFonts w:cs="Arial"/>
                <w:sz w:val="22"/>
              </w:rPr>
              <w:t>360</w:t>
            </w:r>
          </w:p>
        </w:tc>
        <w:tc>
          <w:tcPr>
            <w:tcW w:w="1842" w:type="dxa"/>
            <w:shd w:val="clear" w:color="auto" w:fill="auto"/>
          </w:tcPr>
          <w:p w:rsidR="002B54BA" w:rsidRPr="003C25A1" w:rsidRDefault="002B54BA" w:rsidP="002B54BA">
            <w:pPr>
              <w:rPr>
                <w:rFonts w:cs="Arial"/>
                <w:sz w:val="22"/>
              </w:rPr>
            </w:pPr>
            <w:r w:rsidRPr="003C25A1">
              <w:rPr>
                <w:rFonts w:cs="Arial"/>
                <w:sz w:val="22"/>
              </w:rPr>
              <w:t>333</w:t>
            </w:r>
          </w:p>
        </w:tc>
        <w:tc>
          <w:tcPr>
            <w:tcW w:w="1848" w:type="dxa"/>
            <w:shd w:val="clear" w:color="auto" w:fill="auto"/>
          </w:tcPr>
          <w:p w:rsidR="002B54BA" w:rsidRPr="003C25A1" w:rsidRDefault="002B54BA" w:rsidP="002B54BA">
            <w:pPr>
              <w:rPr>
                <w:rFonts w:cs="Arial"/>
                <w:sz w:val="22"/>
              </w:rPr>
            </w:pPr>
          </w:p>
        </w:tc>
      </w:tr>
      <w:tr w:rsidR="002B54BA" w:rsidRPr="003C25A1" w:rsidTr="002B54BA">
        <w:trPr>
          <w:trHeight w:val="270"/>
        </w:trPr>
        <w:tc>
          <w:tcPr>
            <w:tcW w:w="2665" w:type="dxa"/>
          </w:tcPr>
          <w:p w:rsidR="002B54BA" w:rsidRPr="003C25A1" w:rsidRDefault="002B54BA" w:rsidP="002B54BA">
            <w:pPr>
              <w:rPr>
                <w:rFonts w:cs="Arial"/>
                <w:sz w:val="22"/>
              </w:rPr>
            </w:pPr>
            <w:r w:rsidRPr="003C25A1">
              <w:rPr>
                <w:rFonts w:cs="Arial"/>
                <w:sz w:val="22"/>
              </w:rPr>
              <w:lastRenderedPageBreak/>
              <w:t>Wisbech Fringe (incl. Walsoken)</w:t>
            </w:r>
          </w:p>
        </w:tc>
        <w:tc>
          <w:tcPr>
            <w:tcW w:w="1559" w:type="dxa"/>
            <w:shd w:val="clear" w:color="auto" w:fill="EEECE1" w:themeFill="background2"/>
          </w:tcPr>
          <w:p w:rsidR="002B54BA" w:rsidRPr="003C25A1" w:rsidRDefault="002B54BA" w:rsidP="002B54BA">
            <w:pPr>
              <w:rPr>
                <w:rFonts w:cs="Arial"/>
                <w:sz w:val="22"/>
              </w:rPr>
            </w:pPr>
            <w:r w:rsidRPr="003C25A1">
              <w:rPr>
                <w:rFonts w:cs="Arial"/>
                <w:sz w:val="22"/>
              </w:rPr>
              <w:t>550</w:t>
            </w:r>
          </w:p>
        </w:tc>
        <w:tc>
          <w:tcPr>
            <w:tcW w:w="2127" w:type="dxa"/>
            <w:shd w:val="clear" w:color="auto" w:fill="auto"/>
          </w:tcPr>
          <w:p w:rsidR="002B54BA" w:rsidRPr="003C25A1" w:rsidRDefault="002B54BA" w:rsidP="002B54BA">
            <w:pPr>
              <w:rPr>
                <w:rFonts w:cs="Arial"/>
                <w:sz w:val="22"/>
              </w:rPr>
            </w:pPr>
            <w:r w:rsidRPr="003C25A1">
              <w:rPr>
                <w:rFonts w:cs="Arial"/>
                <w:sz w:val="22"/>
              </w:rPr>
              <w:t>35</w:t>
            </w:r>
          </w:p>
        </w:tc>
        <w:tc>
          <w:tcPr>
            <w:tcW w:w="1842" w:type="dxa"/>
            <w:shd w:val="clear" w:color="auto" w:fill="auto"/>
          </w:tcPr>
          <w:p w:rsidR="002B54BA" w:rsidRPr="003C25A1" w:rsidRDefault="002B54BA" w:rsidP="002B54BA">
            <w:pPr>
              <w:rPr>
                <w:rFonts w:cs="Arial"/>
                <w:sz w:val="22"/>
              </w:rPr>
            </w:pPr>
            <w:r w:rsidRPr="003C25A1">
              <w:rPr>
                <w:rFonts w:cs="Arial"/>
                <w:sz w:val="22"/>
              </w:rPr>
              <w:t>550</w:t>
            </w:r>
          </w:p>
        </w:tc>
        <w:tc>
          <w:tcPr>
            <w:tcW w:w="1848" w:type="dxa"/>
            <w:shd w:val="clear" w:color="auto" w:fill="auto"/>
          </w:tcPr>
          <w:p w:rsidR="002B54BA" w:rsidRPr="003C25A1" w:rsidRDefault="002B54BA" w:rsidP="002B54BA">
            <w:pPr>
              <w:rPr>
                <w:rFonts w:cs="Arial"/>
                <w:strike/>
                <w:sz w:val="22"/>
              </w:rPr>
            </w:pPr>
            <w:r w:rsidRPr="003C25A1">
              <w:rPr>
                <w:rFonts w:cs="Arial"/>
                <w:strike/>
                <w:sz w:val="22"/>
              </w:rPr>
              <w:t>585</w:t>
            </w:r>
          </w:p>
        </w:tc>
      </w:tr>
      <w:tr w:rsidR="002B54BA" w:rsidRPr="003C25A1" w:rsidTr="002B54BA">
        <w:trPr>
          <w:trHeight w:val="420"/>
        </w:trPr>
        <w:tc>
          <w:tcPr>
            <w:tcW w:w="2665" w:type="dxa"/>
          </w:tcPr>
          <w:p w:rsidR="002B54BA" w:rsidRPr="003C25A1" w:rsidRDefault="002B54BA" w:rsidP="002B54BA">
            <w:pPr>
              <w:rPr>
                <w:rFonts w:cs="Arial"/>
                <w:sz w:val="22"/>
              </w:rPr>
            </w:pPr>
            <w:r w:rsidRPr="003C25A1">
              <w:rPr>
                <w:rFonts w:cs="Arial"/>
                <w:b/>
                <w:sz w:val="22"/>
              </w:rPr>
              <w:t>Main settlements and settlements adjacent to King's Lynn - Sub Tota</w:t>
            </w:r>
            <w:r w:rsidRPr="003C25A1">
              <w:rPr>
                <w:rFonts w:cs="Arial"/>
                <w:sz w:val="22"/>
              </w:rPr>
              <w:t>l</w:t>
            </w:r>
          </w:p>
        </w:tc>
        <w:tc>
          <w:tcPr>
            <w:tcW w:w="1559" w:type="dxa"/>
            <w:shd w:val="clear" w:color="auto" w:fill="EEECE1" w:themeFill="background2"/>
          </w:tcPr>
          <w:p w:rsidR="002B54BA" w:rsidRPr="003C25A1" w:rsidRDefault="002B54BA" w:rsidP="002B54BA">
            <w:pPr>
              <w:rPr>
                <w:rFonts w:cs="Arial"/>
                <w:b/>
                <w:sz w:val="22"/>
              </w:rPr>
            </w:pPr>
            <w:r w:rsidRPr="003C25A1">
              <w:rPr>
                <w:rFonts w:cs="Arial"/>
                <w:b/>
                <w:sz w:val="22"/>
              </w:rPr>
              <w:t>11352</w:t>
            </w:r>
          </w:p>
        </w:tc>
        <w:tc>
          <w:tcPr>
            <w:tcW w:w="2127" w:type="dxa"/>
            <w:shd w:val="clear" w:color="auto" w:fill="auto"/>
          </w:tcPr>
          <w:p w:rsidR="002B54BA" w:rsidRPr="003C25A1" w:rsidRDefault="002B54BA" w:rsidP="002B54BA">
            <w:pPr>
              <w:rPr>
                <w:rFonts w:cs="Arial"/>
                <w:b/>
                <w:sz w:val="22"/>
              </w:rPr>
            </w:pPr>
            <w:r w:rsidRPr="003C25A1">
              <w:rPr>
                <w:rFonts w:cs="Arial"/>
                <w:b/>
                <w:sz w:val="22"/>
              </w:rPr>
              <w:t>5926</w:t>
            </w:r>
          </w:p>
        </w:tc>
        <w:tc>
          <w:tcPr>
            <w:tcW w:w="1842" w:type="dxa"/>
            <w:shd w:val="clear" w:color="auto" w:fill="auto"/>
          </w:tcPr>
          <w:p w:rsidR="002B54BA" w:rsidRPr="003C25A1" w:rsidRDefault="002B54BA" w:rsidP="002B54BA">
            <w:pPr>
              <w:rPr>
                <w:rFonts w:cs="Arial"/>
                <w:b/>
                <w:sz w:val="22"/>
              </w:rPr>
            </w:pPr>
            <w:r w:rsidRPr="003C25A1">
              <w:rPr>
                <w:rFonts w:cs="Arial"/>
                <w:b/>
                <w:strike/>
                <w:sz w:val="22"/>
              </w:rPr>
              <w:t>5472</w:t>
            </w:r>
            <w:r w:rsidRPr="003C25A1">
              <w:rPr>
                <w:rFonts w:cs="Arial"/>
                <w:b/>
                <w:sz w:val="22"/>
              </w:rPr>
              <w:t xml:space="preserve"> </w:t>
            </w:r>
            <w:r w:rsidRPr="003C25A1">
              <w:rPr>
                <w:rFonts w:cs="Arial"/>
                <w:b/>
                <w:sz w:val="22"/>
                <w:u w:val="single"/>
              </w:rPr>
              <w:t>5199</w:t>
            </w:r>
          </w:p>
        </w:tc>
        <w:tc>
          <w:tcPr>
            <w:tcW w:w="1848" w:type="dxa"/>
            <w:shd w:val="clear" w:color="auto" w:fill="auto"/>
          </w:tcPr>
          <w:p w:rsidR="002B54BA" w:rsidRPr="003C25A1" w:rsidRDefault="002B54BA" w:rsidP="002B54BA">
            <w:pPr>
              <w:rPr>
                <w:rFonts w:cs="Arial"/>
                <w:b/>
                <w:sz w:val="22"/>
              </w:rPr>
            </w:pPr>
            <w:r w:rsidRPr="003C25A1">
              <w:rPr>
                <w:rFonts w:cs="Arial"/>
                <w:b/>
                <w:strike/>
                <w:sz w:val="22"/>
              </w:rPr>
              <w:t>11398</w:t>
            </w:r>
            <w:r w:rsidRPr="003C25A1">
              <w:rPr>
                <w:rFonts w:cs="Arial"/>
                <w:b/>
                <w:sz w:val="22"/>
              </w:rPr>
              <w:t xml:space="preserve"> </w:t>
            </w:r>
            <w:r w:rsidRPr="003C25A1">
              <w:rPr>
                <w:rFonts w:cs="Arial"/>
                <w:b/>
                <w:sz w:val="22"/>
                <w:u w:val="single"/>
              </w:rPr>
              <w:t>11125</w:t>
            </w:r>
          </w:p>
        </w:tc>
      </w:tr>
      <w:tr w:rsidR="002B54BA" w:rsidRPr="003C25A1" w:rsidTr="002B54BA">
        <w:trPr>
          <w:trHeight w:val="345"/>
        </w:trPr>
        <w:tc>
          <w:tcPr>
            <w:tcW w:w="10041" w:type="dxa"/>
            <w:gridSpan w:val="5"/>
            <w:shd w:val="clear" w:color="auto" w:fill="EEECE1" w:themeFill="background2"/>
          </w:tcPr>
          <w:p w:rsidR="002B54BA" w:rsidRPr="003C25A1" w:rsidRDefault="002B54BA" w:rsidP="002B54BA">
            <w:pPr>
              <w:rPr>
                <w:rFonts w:cs="Arial"/>
                <w:b/>
                <w:sz w:val="22"/>
              </w:rPr>
            </w:pPr>
            <w:r w:rsidRPr="003C25A1">
              <w:rPr>
                <w:rFonts w:cs="Arial"/>
                <w:b/>
                <w:sz w:val="22"/>
              </w:rPr>
              <w:t>Key Rural Service Centres (KRSC) (x21)</w:t>
            </w:r>
          </w:p>
        </w:tc>
      </w:tr>
      <w:tr w:rsidR="002B54BA" w:rsidRPr="003C25A1" w:rsidTr="002B54BA">
        <w:trPr>
          <w:trHeight w:val="375"/>
        </w:trPr>
        <w:tc>
          <w:tcPr>
            <w:tcW w:w="2665" w:type="dxa"/>
          </w:tcPr>
          <w:p w:rsidR="002B54BA" w:rsidRPr="003C25A1" w:rsidRDefault="002B54BA" w:rsidP="002B54BA">
            <w:pPr>
              <w:rPr>
                <w:rFonts w:cs="Arial"/>
                <w:b/>
                <w:sz w:val="22"/>
              </w:rPr>
            </w:pPr>
            <w:r w:rsidRPr="003C25A1">
              <w:rPr>
                <w:rFonts w:cs="Arial"/>
                <w:b/>
                <w:sz w:val="22"/>
              </w:rPr>
              <w:t>KRSC Sub Total</w:t>
            </w:r>
          </w:p>
        </w:tc>
        <w:tc>
          <w:tcPr>
            <w:tcW w:w="1559" w:type="dxa"/>
            <w:shd w:val="clear" w:color="auto" w:fill="EEECE1" w:themeFill="background2"/>
          </w:tcPr>
          <w:p w:rsidR="002B54BA" w:rsidRPr="003C25A1" w:rsidRDefault="002B54BA" w:rsidP="002B54BA">
            <w:pPr>
              <w:rPr>
                <w:rFonts w:cs="Arial"/>
                <w:b/>
                <w:sz w:val="22"/>
              </w:rPr>
            </w:pPr>
            <w:r w:rsidRPr="003C25A1">
              <w:rPr>
                <w:rFonts w:cs="Arial"/>
                <w:b/>
                <w:sz w:val="22"/>
              </w:rPr>
              <w:t>2878</w:t>
            </w:r>
          </w:p>
        </w:tc>
        <w:tc>
          <w:tcPr>
            <w:tcW w:w="2127" w:type="dxa"/>
            <w:shd w:val="clear" w:color="auto" w:fill="auto"/>
          </w:tcPr>
          <w:p w:rsidR="002B54BA" w:rsidRPr="003C25A1" w:rsidRDefault="002B54BA" w:rsidP="002B54BA">
            <w:pPr>
              <w:rPr>
                <w:rFonts w:cs="Arial"/>
                <w:b/>
                <w:sz w:val="22"/>
              </w:rPr>
            </w:pPr>
            <w:r w:rsidRPr="003C25A1">
              <w:rPr>
                <w:rFonts w:cs="Arial"/>
                <w:b/>
                <w:sz w:val="22"/>
              </w:rPr>
              <w:t>2796</w:t>
            </w:r>
          </w:p>
        </w:tc>
        <w:tc>
          <w:tcPr>
            <w:tcW w:w="1842" w:type="dxa"/>
            <w:shd w:val="clear" w:color="auto" w:fill="auto"/>
          </w:tcPr>
          <w:p w:rsidR="002B54BA" w:rsidRPr="003C25A1" w:rsidRDefault="002B54BA" w:rsidP="002B54BA">
            <w:pPr>
              <w:rPr>
                <w:rFonts w:cs="Arial"/>
                <w:b/>
                <w:sz w:val="22"/>
              </w:rPr>
            </w:pPr>
            <w:r w:rsidRPr="003C25A1">
              <w:rPr>
                <w:rFonts w:cs="Arial"/>
                <w:b/>
                <w:strike/>
                <w:sz w:val="22"/>
              </w:rPr>
              <w:t>787</w:t>
            </w:r>
            <w:r w:rsidRPr="003C25A1">
              <w:rPr>
                <w:rFonts w:cs="Arial"/>
                <w:b/>
                <w:sz w:val="22"/>
              </w:rPr>
              <w:t xml:space="preserve"> </w:t>
            </w:r>
            <w:r w:rsidRPr="003C25A1">
              <w:rPr>
                <w:rFonts w:cs="Arial"/>
                <w:b/>
                <w:sz w:val="22"/>
                <w:u w:val="single"/>
              </w:rPr>
              <w:t>852</w:t>
            </w:r>
          </w:p>
        </w:tc>
        <w:tc>
          <w:tcPr>
            <w:tcW w:w="1848" w:type="dxa"/>
            <w:shd w:val="clear" w:color="auto" w:fill="auto"/>
          </w:tcPr>
          <w:p w:rsidR="002B54BA" w:rsidRPr="003C25A1" w:rsidRDefault="002B54BA" w:rsidP="002B54BA">
            <w:pPr>
              <w:rPr>
                <w:rFonts w:cs="Arial"/>
                <w:b/>
                <w:sz w:val="22"/>
              </w:rPr>
            </w:pPr>
            <w:r w:rsidRPr="003C25A1">
              <w:rPr>
                <w:rFonts w:cs="Arial"/>
                <w:b/>
                <w:strike/>
                <w:sz w:val="22"/>
              </w:rPr>
              <w:t>3583</w:t>
            </w:r>
            <w:r w:rsidRPr="003C25A1">
              <w:rPr>
                <w:rFonts w:cs="Arial"/>
                <w:b/>
                <w:sz w:val="22"/>
              </w:rPr>
              <w:t xml:space="preserve"> </w:t>
            </w:r>
            <w:r w:rsidRPr="003C25A1">
              <w:rPr>
                <w:rFonts w:cs="Arial"/>
                <w:b/>
                <w:sz w:val="22"/>
                <w:u w:val="single"/>
              </w:rPr>
              <w:t>3648</w:t>
            </w:r>
          </w:p>
        </w:tc>
      </w:tr>
      <w:tr w:rsidR="002B54BA" w:rsidRPr="003C25A1" w:rsidTr="002B54BA">
        <w:trPr>
          <w:trHeight w:val="555"/>
        </w:trPr>
        <w:tc>
          <w:tcPr>
            <w:tcW w:w="10041" w:type="dxa"/>
            <w:gridSpan w:val="5"/>
            <w:shd w:val="clear" w:color="auto" w:fill="EEECE1" w:themeFill="background2"/>
          </w:tcPr>
          <w:p w:rsidR="002B54BA" w:rsidRPr="003C25A1" w:rsidRDefault="002B54BA" w:rsidP="002B54BA">
            <w:pPr>
              <w:rPr>
                <w:rFonts w:cs="Arial"/>
                <w:b/>
                <w:sz w:val="22"/>
              </w:rPr>
            </w:pPr>
            <w:r w:rsidRPr="003C25A1">
              <w:rPr>
                <w:rFonts w:cs="Arial"/>
                <w:b/>
                <w:sz w:val="22"/>
              </w:rPr>
              <w:t>Rural Villages (RV) (x34)</w:t>
            </w:r>
          </w:p>
        </w:tc>
      </w:tr>
      <w:tr w:rsidR="002B54BA" w:rsidRPr="003C25A1" w:rsidTr="002B54BA">
        <w:trPr>
          <w:trHeight w:val="435"/>
        </w:trPr>
        <w:tc>
          <w:tcPr>
            <w:tcW w:w="2665" w:type="dxa"/>
          </w:tcPr>
          <w:p w:rsidR="002B54BA" w:rsidRPr="003C25A1" w:rsidRDefault="002B54BA" w:rsidP="002B54BA">
            <w:pPr>
              <w:rPr>
                <w:rFonts w:cs="Arial"/>
                <w:b/>
                <w:sz w:val="22"/>
              </w:rPr>
            </w:pPr>
            <w:r w:rsidRPr="003C25A1">
              <w:rPr>
                <w:rFonts w:cs="Arial"/>
                <w:b/>
                <w:sz w:val="22"/>
              </w:rPr>
              <w:t>RV Sub Total</w:t>
            </w:r>
          </w:p>
        </w:tc>
        <w:tc>
          <w:tcPr>
            <w:tcW w:w="1559" w:type="dxa"/>
            <w:shd w:val="clear" w:color="auto" w:fill="EEECE1" w:themeFill="background2"/>
          </w:tcPr>
          <w:p w:rsidR="002B54BA" w:rsidRPr="003C25A1" w:rsidRDefault="002B54BA" w:rsidP="002B54BA">
            <w:pPr>
              <w:rPr>
                <w:rFonts w:cs="Arial"/>
                <w:b/>
                <w:sz w:val="22"/>
              </w:rPr>
            </w:pPr>
            <w:r w:rsidRPr="003C25A1">
              <w:rPr>
                <w:rFonts w:cs="Arial"/>
                <w:b/>
                <w:sz w:val="22"/>
              </w:rPr>
              <w:t>1280</w:t>
            </w:r>
          </w:p>
        </w:tc>
        <w:tc>
          <w:tcPr>
            <w:tcW w:w="2127" w:type="dxa"/>
            <w:shd w:val="clear" w:color="auto" w:fill="auto"/>
          </w:tcPr>
          <w:p w:rsidR="002B54BA" w:rsidRPr="003C25A1" w:rsidRDefault="002B54BA" w:rsidP="002B54BA">
            <w:pPr>
              <w:rPr>
                <w:rFonts w:cs="Arial"/>
                <w:b/>
                <w:sz w:val="22"/>
              </w:rPr>
            </w:pPr>
            <w:r w:rsidRPr="003C25A1">
              <w:rPr>
                <w:rFonts w:cs="Arial"/>
                <w:b/>
                <w:sz w:val="22"/>
              </w:rPr>
              <w:t>1042</w:t>
            </w:r>
          </w:p>
        </w:tc>
        <w:tc>
          <w:tcPr>
            <w:tcW w:w="1842" w:type="dxa"/>
            <w:shd w:val="clear" w:color="auto" w:fill="auto"/>
          </w:tcPr>
          <w:p w:rsidR="002B54BA" w:rsidRPr="003C25A1" w:rsidRDefault="002B54BA" w:rsidP="002B54BA">
            <w:pPr>
              <w:rPr>
                <w:rFonts w:cs="Arial"/>
                <w:b/>
                <w:sz w:val="22"/>
              </w:rPr>
            </w:pPr>
            <w:r w:rsidRPr="003C25A1">
              <w:rPr>
                <w:rFonts w:cs="Arial"/>
                <w:b/>
                <w:strike/>
                <w:sz w:val="22"/>
              </w:rPr>
              <w:t>230</w:t>
            </w:r>
            <w:r w:rsidRPr="003C25A1">
              <w:rPr>
                <w:rFonts w:cs="Arial"/>
                <w:b/>
                <w:sz w:val="22"/>
              </w:rPr>
              <w:t xml:space="preserve"> </w:t>
            </w:r>
            <w:r w:rsidRPr="003C25A1">
              <w:rPr>
                <w:rFonts w:cs="Arial"/>
                <w:b/>
                <w:sz w:val="22"/>
                <w:u w:val="single"/>
              </w:rPr>
              <w:t>243</w:t>
            </w:r>
          </w:p>
        </w:tc>
        <w:tc>
          <w:tcPr>
            <w:tcW w:w="1848" w:type="dxa"/>
            <w:shd w:val="clear" w:color="auto" w:fill="auto"/>
          </w:tcPr>
          <w:p w:rsidR="002B54BA" w:rsidRPr="003C25A1" w:rsidRDefault="002B54BA" w:rsidP="002B54BA">
            <w:pPr>
              <w:rPr>
                <w:rFonts w:cs="Arial"/>
                <w:b/>
                <w:sz w:val="22"/>
              </w:rPr>
            </w:pPr>
            <w:r w:rsidRPr="003C25A1">
              <w:rPr>
                <w:rFonts w:cs="Arial"/>
                <w:b/>
                <w:strike/>
                <w:sz w:val="22"/>
              </w:rPr>
              <w:t>1272</w:t>
            </w:r>
            <w:r w:rsidRPr="003C25A1">
              <w:rPr>
                <w:rFonts w:cs="Arial"/>
                <w:b/>
                <w:sz w:val="22"/>
              </w:rPr>
              <w:t xml:space="preserve"> </w:t>
            </w:r>
            <w:r w:rsidRPr="003C25A1">
              <w:rPr>
                <w:rFonts w:cs="Arial"/>
                <w:b/>
                <w:sz w:val="22"/>
                <w:u w:val="single"/>
              </w:rPr>
              <w:t>1285</w:t>
            </w:r>
          </w:p>
        </w:tc>
      </w:tr>
      <w:tr w:rsidR="002B54BA" w:rsidRPr="003C25A1" w:rsidTr="002B54BA">
        <w:trPr>
          <w:trHeight w:val="240"/>
        </w:trPr>
        <w:tc>
          <w:tcPr>
            <w:tcW w:w="10041" w:type="dxa"/>
            <w:gridSpan w:val="5"/>
            <w:shd w:val="clear" w:color="auto" w:fill="EEECE1" w:themeFill="background2"/>
          </w:tcPr>
          <w:p w:rsidR="002B54BA" w:rsidRPr="003C25A1" w:rsidRDefault="002B54BA" w:rsidP="002B54BA">
            <w:pPr>
              <w:rPr>
                <w:rFonts w:cs="Arial"/>
                <w:b/>
                <w:sz w:val="22"/>
              </w:rPr>
            </w:pPr>
            <w:r w:rsidRPr="003C25A1">
              <w:rPr>
                <w:rFonts w:cs="Arial"/>
                <w:b/>
                <w:sz w:val="22"/>
              </w:rPr>
              <w:t>Other - Smaller Villages and Hamlets (SVAH)</w:t>
            </w:r>
          </w:p>
        </w:tc>
      </w:tr>
      <w:tr w:rsidR="002B54BA" w:rsidRPr="003C25A1" w:rsidTr="002B54BA">
        <w:trPr>
          <w:trHeight w:val="375"/>
        </w:trPr>
        <w:tc>
          <w:tcPr>
            <w:tcW w:w="2665" w:type="dxa"/>
          </w:tcPr>
          <w:p w:rsidR="002B54BA" w:rsidRPr="003C25A1" w:rsidRDefault="002B54BA" w:rsidP="002B54BA">
            <w:pPr>
              <w:rPr>
                <w:rFonts w:cs="Arial"/>
                <w:b/>
                <w:sz w:val="22"/>
              </w:rPr>
            </w:pPr>
            <w:r w:rsidRPr="003C25A1">
              <w:rPr>
                <w:rFonts w:cs="Arial"/>
                <w:b/>
                <w:sz w:val="22"/>
              </w:rPr>
              <w:t>Other/SVAH Sub Total</w:t>
            </w:r>
          </w:p>
        </w:tc>
        <w:tc>
          <w:tcPr>
            <w:tcW w:w="1559" w:type="dxa"/>
            <w:shd w:val="clear" w:color="auto" w:fill="EEECE1" w:themeFill="background2"/>
          </w:tcPr>
          <w:p w:rsidR="002B54BA" w:rsidRPr="003C25A1" w:rsidRDefault="002B54BA" w:rsidP="002B54BA">
            <w:pPr>
              <w:rPr>
                <w:rFonts w:cs="Arial"/>
                <w:b/>
                <w:sz w:val="22"/>
              </w:rPr>
            </w:pPr>
            <w:r w:rsidRPr="003C25A1">
              <w:rPr>
                <w:rFonts w:cs="Arial"/>
                <w:b/>
                <w:sz w:val="22"/>
              </w:rPr>
              <w:t>351</w:t>
            </w:r>
          </w:p>
        </w:tc>
        <w:tc>
          <w:tcPr>
            <w:tcW w:w="2127" w:type="dxa"/>
            <w:shd w:val="clear" w:color="auto" w:fill="auto"/>
          </w:tcPr>
          <w:p w:rsidR="002B54BA" w:rsidRPr="003C25A1" w:rsidRDefault="002B54BA" w:rsidP="002B54BA">
            <w:pPr>
              <w:rPr>
                <w:rFonts w:cs="Arial"/>
                <w:b/>
                <w:sz w:val="22"/>
              </w:rPr>
            </w:pPr>
            <w:r w:rsidRPr="003C25A1">
              <w:rPr>
                <w:rFonts w:cs="Arial"/>
                <w:b/>
                <w:sz w:val="22"/>
              </w:rPr>
              <w:t>391</w:t>
            </w:r>
          </w:p>
        </w:tc>
        <w:tc>
          <w:tcPr>
            <w:tcW w:w="1842" w:type="dxa"/>
            <w:shd w:val="clear" w:color="auto" w:fill="auto"/>
          </w:tcPr>
          <w:p w:rsidR="002B54BA" w:rsidRPr="003C25A1" w:rsidRDefault="002B54BA" w:rsidP="002B54BA">
            <w:pPr>
              <w:rPr>
                <w:rFonts w:cs="Arial"/>
                <w:b/>
                <w:sz w:val="22"/>
              </w:rPr>
            </w:pPr>
            <w:r w:rsidRPr="003C25A1">
              <w:rPr>
                <w:rFonts w:cs="Arial"/>
                <w:b/>
                <w:sz w:val="22"/>
              </w:rPr>
              <w:t>0</w:t>
            </w:r>
          </w:p>
        </w:tc>
        <w:tc>
          <w:tcPr>
            <w:tcW w:w="1848" w:type="dxa"/>
            <w:shd w:val="clear" w:color="auto" w:fill="auto"/>
          </w:tcPr>
          <w:p w:rsidR="002B54BA" w:rsidRPr="003C25A1" w:rsidRDefault="002B54BA" w:rsidP="002B54BA">
            <w:pPr>
              <w:rPr>
                <w:rFonts w:cs="Arial"/>
                <w:b/>
                <w:sz w:val="22"/>
              </w:rPr>
            </w:pPr>
            <w:r w:rsidRPr="003C25A1">
              <w:rPr>
                <w:rFonts w:cs="Arial"/>
                <w:b/>
                <w:sz w:val="22"/>
              </w:rPr>
              <w:t>391</w:t>
            </w:r>
          </w:p>
        </w:tc>
      </w:tr>
      <w:tr w:rsidR="002B54BA" w:rsidRPr="003C25A1" w:rsidTr="002B54BA">
        <w:trPr>
          <w:trHeight w:val="390"/>
        </w:trPr>
        <w:tc>
          <w:tcPr>
            <w:tcW w:w="2665" w:type="dxa"/>
          </w:tcPr>
          <w:p w:rsidR="002B54BA" w:rsidRPr="003C25A1" w:rsidRDefault="002B54BA" w:rsidP="002B54BA">
            <w:pPr>
              <w:rPr>
                <w:rFonts w:cs="Arial"/>
                <w:b/>
                <w:sz w:val="22"/>
              </w:rPr>
            </w:pPr>
            <w:r w:rsidRPr="003C25A1">
              <w:rPr>
                <w:rFonts w:cs="Arial"/>
                <w:b/>
                <w:sz w:val="22"/>
              </w:rPr>
              <w:t>Rural Areas – Sub Total</w:t>
            </w:r>
          </w:p>
        </w:tc>
        <w:tc>
          <w:tcPr>
            <w:tcW w:w="1559" w:type="dxa"/>
            <w:shd w:val="clear" w:color="auto" w:fill="EEECE1" w:themeFill="background2"/>
          </w:tcPr>
          <w:p w:rsidR="002B54BA" w:rsidRPr="003C25A1" w:rsidRDefault="002B54BA" w:rsidP="002B54BA">
            <w:pPr>
              <w:rPr>
                <w:rFonts w:cs="Arial"/>
                <w:b/>
                <w:sz w:val="22"/>
              </w:rPr>
            </w:pPr>
            <w:r w:rsidRPr="003C25A1">
              <w:rPr>
                <w:rFonts w:cs="Arial"/>
                <w:b/>
                <w:sz w:val="22"/>
              </w:rPr>
              <w:t>4509</w:t>
            </w:r>
          </w:p>
        </w:tc>
        <w:tc>
          <w:tcPr>
            <w:tcW w:w="2127" w:type="dxa"/>
            <w:shd w:val="clear" w:color="auto" w:fill="auto"/>
          </w:tcPr>
          <w:p w:rsidR="002B54BA" w:rsidRPr="003C25A1" w:rsidRDefault="002B54BA" w:rsidP="002B54BA">
            <w:pPr>
              <w:rPr>
                <w:rFonts w:cs="Arial"/>
                <w:b/>
                <w:sz w:val="22"/>
              </w:rPr>
            </w:pPr>
            <w:r w:rsidRPr="003C25A1">
              <w:rPr>
                <w:rFonts w:cs="Arial"/>
                <w:b/>
                <w:sz w:val="22"/>
              </w:rPr>
              <w:t>4229</w:t>
            </w:r>
          </w:p>
        </w:tc>
        <w:tc>
          <w:tcPr>
            <w:tcW w:w="1842" w:type="dxa"/>
            <w:shd w:val="clear" w:color="auto" w:fill="auto"/>
          </w:tcPr>
          <w:p w:rsidR="002B54BA" w:rsidRPr="003C25A1" w:rsidRDefault="002B54BA" w:rsidP="002B54BA">
            <w:pPr>
              <w:rPr>
                <w:rFonts w:cs="Arial"/>
                <w:b/>
                <w:sz w:val="22"/>
              </w:rPr>
            </w:pPr>
            <w:r w:rsidRPr="003C25A1">
              <w:rPr>
                <w:rFonts w:cs="Arial"/>
                <w:b/>
                <w:strike/>
                <w:sz w:val="22"/>
              </w:rPr>
              <w:t>1017</w:t>
            </w:r>
            <w:r w:rsidRPr="003C25A1">
              <w:rPr>
                <w:rFonts w:cs="Arial"/>
                <w:b/>
                <w:sz w:val="22"/>
              </w:rPr>
              <w:t xml:space="preserve"> </w:t>
            </w:r>
            <w:r w:rsidRPr="003C25A1">
              <w:rPr>
                <w:rFonts w:cs="Arial"/>
                <w:b/>
                <w:sz w:val="22"/>
                <w:u w:val="single"/>
              </w:rPr>
              <w:t>1095</w:t>
            </w:r>
          </w:p>
        </w:tc>
        <w:tc>
          <w:tcPr>
            <w:tcW w:w="1848" w:type="dxa"/>
            <w:shd w:val="clear" w:color="auto" w:fill="auto"/>
          </w:tcPr>
          <w:p w:rsidR="002B54BA" w:rsidRPr="003C25A1" w:rsidRDefault="002B54BA" w:rsidP="002B54BA">
            <w:pPr>
              <w:tabs>
                <w:tab w:val="center" w:pos="1047"/>
              </w:tabs>
              <w:rPr>
                <w:rFonts w:cs="Arial"/>
                <w:b/>
                <w:sz w:val="22"/>
              </w:rPr>
            </w:pPr>
            <w:r w:rsidRPr="003C25A1">
              <w:rPr>
                <w:rFonts w:cs="Arial"/>
                <w:b/>
                <w:strike/>
                <w:sz w:val="22"/>
              </w:rPr>
              <w:t>5246</w:t>
            </w:r>
            <w:r w:rsidRPr="003C25A1">
              <w:rPr>
                <w:rFonts w:cs="Arial"/>
                <w:b/>
                <w:sz w:val="22"/>
              </w:rPr>
              <w:t xml:space="preserve"> </w:t>
            </w:r>
            <w:r w:rsidRPr="003C25A1">
              <w:rPr>
                <w:rFonts w:cs="Arial"/>
                <w:b/>
                <w:sz w:val="22"/>
                <w:u w:val="single"/>
              </w:rPr>
              <w:t>5324</w:t>
            </w:r>
            <w:r w:rsidRPr="003C25A1">
              <w:rPr>
                <w:rFonts w:cs="Arial"/>
                <w:b/>
                <w:sz w:val="22"/>
              </w:rPr>
              <w:tab/>
            </w:r>
          </w:p>
        </w:tc>
      </w:tr>
      <w:tr w:rsidR="002B54BA" w:rsidRPr="003C25A1" w:rsidTr="002B54BA">
        <w:trPr>
          <w:trHeight w:val="510"/>
        </w:trPr>
        <w:tc>
          <w:tcPr>
            <w:tcW w:w="2665" w:type="dxa"/>
          </w:tcPr>
          <w:p w:rsidR="002B54BA" w:rsidRPr="003C25A1" w:rsidRDefault="002B54BA" w:rsidP="002B54BA">
            <w:pPr>
              <w:rPr>
                <w:rFonts w:cs="Arial"/>
                <w:b/>
                <w:sz w:val="22"/>
              </w:rPr>
            </w:pPr>
            <w:r w:rsidRPr="003C25A1">
              <w:rPr>
                <w:rFonts w:cs="Arial"/>
                <w:b/>
                <w:sz w:val="22"/>
                <w:u w:val="single"/>
              </w:rPr>
              <w:t>Sub</w:t>
            </w:r>
            <w:r w:rsidRPr="003C25A1">
              <w:rPr>
                <w:rFonts w:cs="Arial"/>
                <w:b/>
                <w:sz w:val="22"/>
              </w:rPr>
              <w:t xml:space="preserve"> Total</w:t>
            </w:r>
          </w:p>
        </w:tc>
        <w:tc>
          <w:tcPr>
            <w:tcW w:w="1559" w:type="dxa"/>
            <w:shd w:val="clear" w:color="auto" w:fill="EEECE1" w:themeFill="background2"/>
          </w:tcPr>
          <w:p w:rsidR="002B54BA" w:rsidRPr="003C25A1" w:rsidRDefault="002B54BA" w:rsidP="002B54BA">
            <w:pPr>
              <w:rPr>
                <w:rFonts w:cs="Arial"/>
                <w:b/>
                <w:sz w:val="22"/>
              </w:rPr>
            </w:pPr>
          </w:p>
        </w:tc>
        <w:tc>
          <w:tcPr>
            <w:tcW w:w="2127" w:type="dxa"/>
            <w:shd w:val="clear" w:color="auto" w:fill="auto"/>
          </w:tcPr>
          <w:p w:rsidR="002B54BA" w:rsidRPr="003C25A1" w:rsidRDefault="002B54BA" w:rsidP="002B54BA">
            <w:pPr>
              <w:rPr>
                <w:rFonts w:cs="Arial"/>
                <w:b/>
                <w:sz w:val="22"/>
              </w:rPr>
            </w:pPr>
            <w:r w:rsidRPr="003C25A1">
              <w:rPr>
                <w:rFonts w:cs="Arial"/>
                <w:b/>
                <w:sz w:val="22"/>
              </w:rPr>
              <w:t>10155</w:t>
            </w:r>
          </w:p>
        </w:tc>
        <w:tc>
          <w:tcPr>
            <w:tcW w:w="1842" w:type="dxa"/>
            <w:shd w:val="clear" w:color="auto" w:fill="auto"/>
          </w:tcPr>
          <w:p w:rsidR="002B54BA" w:rsidRPr="003C25A1" w:rsidRDefault="002B54BA" w:rsidP="002B54BA">
            <w:pPr>
              <w:rPr>
                <w:rFonts w:cs="Arial"/>
                <w:b/>
                <w:sz w:val="22"/>
              </w:rPr>
            </w:pPr>
            <w:r w:rsidRPr="003C25A1">
              <w:rPr>
                <w:rFonts w:cs="Arial"/>
                <w:b/>
                <w:strike/>
                <w:sz w:val="22"/>
              </w:rPr>
              <w:t>6489</w:t>
            </w:r>
            <w:r w:rsidRPr="003C25A1">
              <w:rPr>
                <w:rFonts w:cs="Arial"/>
                <w:b/>
                <w:sz w:val="22"/>
              </w:rPr>
              <w:t xml:space="preserve"> </w:t>
            </w:r>
            <w:r w:rsidRPr="003C25A1">
              <w:rPr>
                <w:rFonts w:cs="Arial"/>
                <w:b/>
                <w:sz w:val="22"/>
                <w:u w:val="single"/>
              </w:rPr>
              <w:t>6294</w:t>
            </w:r>
          </w:p>
        </w:tc>
        <w:tc>
          <w:tcPr>
            <w:tcW w:w="1848" w:type="dxa"/>
            <w:shd w:val="clear" w:color="auto" w:fill="auto"/>
          </w:tcPr>
          <w:p w:rsidR="002B54BA" w:rsidRPr="003C25A1" w:rsidRDefault="002B54BA" w:rsidP="002B54BA">
            <w:pPr>
              <w:rPr>
                <w:rFonts w:cs="Arial"/>
                <w:b/>
                <w:sz w:val="22"/>
              </w:rPr>
            </w:pPr>
            <w:r w:rsidRPr="003C25A1">
              <w:rPr>
                <w:rFonts w:cs="Arial"/>
                <w:b/>
                <w:strike/>
                <w:sz w:val="22"/>
              </w:rPr>
              <w:t>16644</w:t>
            </w:r>
            <w:r w:rsidRPr="003C25A1">
              <w:rPr>
                <w:rFonts w:cs="Arial"/>
                <w:b/>
                <w:sz w:val="22"/>
              </w:rPr>
              <w:t xml:space="preserve"> </w:t>
            </w:r>
            <w:r w:rsidRPr="003C25A1">
              <w:rPr>
                <w:rFonts w:cs="Arial"/>
                <w:b/>
                <w:sz w:val="22"/>
                <w:u w:val="single"/>
              </w:rPr>
              <w:t>16449</w:t>
            </w:r>
          </w:p>
        </w:tc>
      </w:tr>
      <w:tr w:rsidR="002B54BA" w:rsidRPr="003C25A1" w:rsidTr="002B54BA">
        <w:trPr>
          <w:trHeight w:val="510"/>
        </w:trPr>
        <w:tc>
          <w:tcPr>
            <w:tcW w:w="2665" w:type="dxa"/>
          </w:tcPr>
          <w:p w:rsidR="002B54BA" w:rsidRPr="003C25A1" w:rsidRDefault="002B54BA" w:rsidP="002B54BA">
            <w:pPr>
              <w:rPr>
                <w:rFonts w:cs="Arial"/>
                <w:b/>
                <w:sz w:val="22"/>
                <w:u w:val="single"/>
              </w:rPr>
            </w:pPr>
            <w:r w:rsidRPr="003C25A1">
              <w:rPr>
                <w:rFonts w:cs="Arial"/>
                <w:b/>
                <w:sz w:val="22"/>
                <w:u w:val="single"/>
              </w:rPr>
              <w:t xml:space="preserve">Windfall Allowance </w:t>
            </w:r>
          </w:p>
        </w:tc>
        <w:tc>
          <w:tcPr>
            <w:tcW w:w="1559" w:type="dxa"/>
            <w:shd w:val="clear" w:color="auto" w:fill="EEECE1" w:themeFill="background2"/>
          </w:tcPr>
          <w:p w:rsidR="002B54BA" w:rsidRPr="003C25A1" w:rsidRDefault="002B54BA" w:rsidP="002B54BA">
            <w:pPr>
              <w:rPr>
                <w:rFonts w:cs="Arial"/>
                <w:b/>
                <w:sz w:val="22"/>
              </w:rPr>
            </w:pPr>
          </w:p>
        </w:tc>
        <w:tc>
          <w:tcPr>
            <w:tcW w:w="2127" w:type="dxa"/>
            <w:shd w:val="clear" w:color="auto" w:fill="auto"/>
          </w:tcPr>
          <w:p w:rsidR="002B54BA" w:rsidRPr="003C25A1" w:rsidRDefault="002B54BA" w:rsidP="002B54BA">
            <w:pPr>
              <w:rPr>
                <w:rFonts w:cs="Arial"/>
                <w:b/>
                <w:sz w:val="22"/>
              </w:rPr>
            </w:pPr>
          </w:p>
        </w:tc>
        <w:tc>
          <w:tcPr>
            <w:tcW w:w="1842" w:type="dxa"/>
            <w:shd w:val="clear" w:color="auto" w:fill="auto"/>
          </w:tcPr>
          <w:p w:rsidR="002B54BA" w:rsidRPr="003C25A1" w:rsidRDefault="002B54BA" w:rsidP="002B54BA">
            <w:pPr>
              <w:rPr>
                <w:rFonts w:cs="Arial"/>
                <w:b/>
                <w:strike/>
                <w:sz w:val="22"/>
              </w:rPr>
            </w:pPr>
          </w:p>
        </w:tc>
        <w:tc>
          <w:tcPr>
            <w:tcW w:w="1848" w:type="dxa"/>
            <w:shd w:val="clear" w:color="auto" w:fill="auto"/>
          </w:tcPr>
          <w:p w:rsidR="002B54BA" w:rsidRPr="003C25A1" w:rsidRDefault="002B54BA" w:rsidP="002B54BA">
            <w:pPr>
              <w:rPr>
                <w:rFonts w:cs="Arial"/>
                <w:b/>
                <w:sz w:val="22"/>
                <w:u w:val="single"/>
              </w:rPr>
            </w:pPr>
            <w:r w:rsidRPr="003C25A1">
              <w:rPr>
                <w:rFonts w:cs="Arial"/>
                <w:b/>
                <w:sz w:val="22"/>
                <w:u w:val="single"/>
              </w:rPr>
              <w:t>2886</w:t>
            </w:r>
          </w:p>
        </w:tc>
      </w:tr>
      <w:tr w:rsidR="002B54BA" w:rsidRPr="003C25A1" w:rsidTr="002B54BA">
        <w:trPr>
          <w:trHeight w:val="510"/>
        </w:trPr>
        <w:tc>
          <w:tcPr>
            <w:tcW w:w="2665" w:type="dxa"/>
          </w:tcPr>
          <w:p w:rsidR="002B54BA" w:rsidRPr="003C25A1" w:rsidRDefault="002B54BA" w:rsidP="002B54BA">
            <w:pPr>
              <w:rPr>
                <w:rFonts w:cs="Arial"/>
                <w:b/>
                <w:sz w:val="22"/>
                <w:u w:val="single"/>
              </w:rPr>
            </w:pPr>
            <w:r w:rsidRPr="003C25A1">
              <w:rPr>
                <w:rFonts w:cs="Arial"/>
                <w:b/>
                <w:sz w:val="22"/>
                <w:u w:val="single"/>
              </w:rPr>
              <w:t>Total</w:t>
            </w:r>
          </w:p>
        </w:tc>
        <w:tc>
          <w:tcPr>
            <w:tcW w:w="1559" w:type="dxa"/>
            <w:shd w:val="clear" w:color="auto" w:fill="EEECE1" w:themeFill="background2"/>
          </w:tcPr>
          <w:p w:rsidR="002B54BA" w:rsidRPr="003C25A1" w:rsidRDefault="002B54BA" w:rsidP="002B54BA">
            <w:pPr>
              <w:rPr>
                <w:rFonts w:cs="Arial"/>
                <w:b/>
                <w:sz w:val="22"/>
              </w:rPr>
            </w:pPr>
          </w:p>
        </w:tc>
        <w:tc>
          <w:tcPr>
            <w:tcW w:w="2127" w:type="dxa"/>
            <w:shd w:val="clear" w:color="auto" w:fill="auto"/>
          </w:tcPr>
          <w:p w:rsidR="002B54BA" w:rsidRPr="003C25A1" w:rsidRDefault="002B54BA" w:rsidP="002B54BA">
            <w:pPr>
              <w:rPr>
                <w:rFonts w:cs="Arial"/>
                <w:b/>
                <w:sz w:val="22"/>
              </w:rPr>
            </w:pPr>
          </w:p>
        </w:tc>
        <w:tc>
          <w:tcPr>
            <w:tcW w:w="1842" w:type="dxa"/>
            <w:shd w:val="clear" w:color="auto" w:fill="auto"/>
          </w:tcPr>
          <w:p w:rsidR="002B54BA" w:rsidRPr="003C25A1" w:rsidRDefault="002B54BA" w:rsidP="002B54BA">
            <w:pPr>
              <w:rPr>
                <w:rFonts w:cs="Arial"/>
                <w:b/>
                <w:strike/>
                <w:sz w:val="22"/>
              </w:rPr>
            </w:pPr>
          </w:p>
        </w:tc>
        <w:tc>
          <w:tcPr>
            <w:tcW w:w="1848" w:type="dxa"/>
            <w:shd w:val="clear" w:color="auto" w:fill="auto"/>
          </w:tcPr>
          <w:p w:rsidR="002B54BA" w:rsidRPr="003C25A1" w:rsidRDefault="002B54BA" w:rsidP="002B54BA">
            <w:pPr>
              <w:rPr>
                <w:rFonts w:cs="Arial"/>
                <w:b/>
                <w:sz w:val="22"/>
                <w:u w:val="single"/>
              </w:rPr>
            </w:pPr>
            <w:r w:rsidRPr="003C25A1">
              <w:rPr>
                <w:rFonts w:cs="Arial"/>
                <w:b/>
                <w:sz w:val="22"/>
                <w:u w:val="single"/>
              </w:rPr>
              <w:t>19335</w:t>
            </w:r>
          </w:p>
        </w:tc>
      </w:tr>
    </w:tbl>
    <w:p w:rsidR="002B54BA" w:rsidRPr="003C25A1" w:rsidRDefault="002B54BA" w:rsidP="002B54BA">
      <w:pPr>
        <w:widowControl w:val="0"/>
        <w:tabs>
          <w:tab w:val="left" w:pos="1240"/>
        </w:tabs>
        <w:kinsoku w:val="0"/>
        <w:overflowPunct w:val="0"/>
        <w:autoSpaceDE w:val="0"/>
        <w:autoSpaceDN w:val="0"/>
        <w:adjustRightInd w:val="0"/>
        <w:spacing w:after="0" w:line="250" w:lineRule="auto"/>
        <w:ind w:left="426" w:right="109"/>
        <w:jc w:val="both"/>
        <w:rPr>
          <w:rFonts w:eastAsiaTheme="minorEastAsia" w:cs="Arial"/>
          <w:color w:val="000000"/>
          <w:sz w:val="22"/>
          <w:lang w:eastAsia="en-GB"/>
        </w:rPr>
      </w:pPr>
    </w:p>
    <w:p w:rsidR="002B54BA" w:rsidRPr="003C25A1" w:rsidRDefault="00BF6DFC" w:rsidP="002B54BA">
      <w:pPr>
        <w:rPr>
          <w:rFonts w:cs="Arial"/>
          <w:sz w:val="22"/>
        </w:rPr>
      </w:pPr>
      <w:r w:rsidRPr="003C25A1">
        <w:rPr>
          <w:rFonts w:cs="Arial"/>
          <w:sz w:val="22"/>
        </w:rPr>
        <w:t>……</w:t>
      </w:r>
    </w:p>
    <w:p w:rsidR="002B54BA" w:rsidRPr="003C25A1" w:rsidRDefault="00BF6DFC" w:rsidP="00BF6DFC">
      <w:pPr>
        <w:ind w:left="567" w:right="109" w:hanging="567"/>
        <w:rPr>
          <w:rFonts w:eastAsiaTheme="minorEastAsia" w:cs="Arial"/>
          <w:color w:val="000000"/>
          <w:sz w:val="22"/>
          <w:lang w:eastAsia="en-GB"/>
        </w:rPr>
      </w:pPr>
      <w:r w:rsidRPr="003C25A1">
        <w:rPr>
          <w:rFonts w:eastAsiaTheme="minorEastAsia" w:cs="Arial"/>
          <w:color w:val="000000"/>
          <w:sz w:val="22"/>
          <w:lang w:eastAsia="en-GB"/>
        </w:rPr>
        <w:t xml:space="preserve">D.1.7 </w:t>
      </w:r>
      <w:r w:rsidR="002B54BA" w:rsidRPr="003C25A1">
        <w:rPr>
          <w:rFonts w:eastAsiaTheme="minorEastAsia" w:cs="Arial"/>
          <w:color w:val="000000"/>
          <w:sz w:val="22"/>
          <w:lang w:eastAsia="en-GB"/>
        </w:rPr>
        <w:t xml:space="preserve">A significant minority, </w:t>
      </w:r>
      <w:r w:rsidR="002B54BA" w:rsidRPr="003C25A1">
        <w:rPr>
          <w:rFonts w:eastAsiaTheme="minorEastAsia" w:cs="Arial"/>
          <w:strike/>
          <w:color w:val="000000"/>
          <w:sz w:val="22"/>
          <w:lang w:eastAsia="en-GB"/>
        </w:rPr>
        <w:t>15.5%</w:t>
      </w:r>
      <w:r w:rsidR="002B54BA" w:rsidRPr="003C25A1">
        <w:rPr>
          <w:rFonts w:eastAsiaTheme="minorEastAsia" w:cs="Arial"/>
          <w:color w:val="000000"/>
          <w:sz w:val="22"/>
          <w:lang w:eastAsia="en-GB"/>
        </w:rPr>
        <w:t xml:space="preserve"> </w:t>
      </w:r>
      <w:r w:rsidR="002B54BA" w:rsidRPr="003C25A1">
        <w:rPr>
          <w:rFonts w:eastAsiaTheme="minorEastAsia" w:cs="Arial"/>
          <w:color w:val="000000"/>
          <w:sz w:val="22"/>
          <w:u w:val="single"/>
          <w:lang w:eastAsia="en-GB"/>
        </w:rPr>
        <w:t>17.5%</w:t>
      </w:r>
      <w:r w:rsidR="002B54BA" w:rsidRPr="003C25A1">
        <w:rPr>
          <w:rFonts w:eastAsiaTheme="minorEastAsia" w:cs="Arial"/>
          <w:color w:val="000000"/>
          <w:sz w:val="22"/>
          <w:lang w:eastAsia="en-GB"/>
        </w:rPr>
        <w:t>, of new housing allocations are allocated to smaller settlements in the rural parts of the Borough.</w:t>
      </w:r>
    </w:p>
    <w:p w:rsidR="002B54BA" w:rsidRPr="003C25A1" w:rsidRDefault="00BF6DFC" w:rsidP="00BF6DFC">
      <w:pPr>
        <w:pStyle w:val="BodyText"/>
        <w:widowControl w:val="0"/>
        <w:tabs>
          <w:tab w:val="left" w:pos="1274"/>
        </w:tabs>
        <w:kinsoku w:val="0"/>
        <w:overflowPunct w:val="0"/>
        <w:autoSpaceDE w:val="0"/>
        <w:autoSpaceDN w:val="0"/>
        <w:adjustRightInd w:val="0"/>
        <w:spacing w:after="0" w:line="250" w:lineRule="auto"/>
        <w:ind w:left="567" w:right="110" w:hanging="567"/>
        <w:jc w:val="both"/>
        <w:rPr>
          <w:rFonts w:cs="Arial"/>
          <w:color w:val="000000"/>
          <w:sz w:val="22"/>
        </w:rPr>
      </w:pPr>
      <w:r w:rsidRPr="003C25A1">
        <w:rPr>
          <w:rFonts w:cs="Arial"/>
          <w:color w:val="000000"/>
          <w:sz w:val="22"/>
        </w:rPr>
        <w:t>D.1.8 ….</w:t>
      </w:r>
      <w:r w:rsidR="002B54BA" w:rsidRPr="003C25A1">
        <w:rPr>
          <w:rFonts w:cs="Arial"/>
          <w:color w:val="000000"/>
          <w:sz w:val="22"/>
        </w:rPr>
        <w:t>Part</w:t>
      </w:r>
      <w:r w:rsidR="002B54BA" w:rsidRPr="003C25A1">
        <w:rPr>
          <w:rFonts w:cs="Arial"/>
          <w:color w:val="000000"/>
          <w:spacing w:val="10"/>
          <w:sz w:val="22"/>
        </w:rPr>
        <w:t xml:space="preserve"> </w:t>
      </w:r>
      <w:r w:rsidR="002B54BA" w:rsidRPr="003C25A1">
        <w:rPr>
          <w:rFonts w:cs="Arial"/>
          <w:color w:val="000000"/>
          <w:sz w:val="22"/>
        </w:rPr>
        <w:t>of</w:t>
      </w:r>
      <w:r w:rsidR="002B54BA" w:rsidRPr="003C25A1">
        <w:rPr>
          <w:rFonts w:cs="Arial"/>
          <w:color w:val="000000"/>
          <w:spacing w:val="9"/>
          <w:sz w:val="22"/>
        </w:rPr>
        <w:t xml:space="preserve"> </w:t>
      </w:r>
      <w:r w:rsidR="002B54BA" w:rsidRPr="003C25A1">
        <w:rPr>
          <w:rFonts w:cs="Arial"/>
          <w:color w:val="000000"/>
          <w:sz w:val="22"/>
        </w:rPr>
        <w:t>the</w:t>
      </w:r>
      <w:r w:rsidR="002B54BA" w:rsidRPr="003C25A1">
        <w:rPr>
          <w:rFonts w:cs="Arial"/>
          <w:color w:val="000000"/>
          <w:spacing w:val="10"/>
          <w:sz w:val="22"/>
        </w:rPr>
        <w:t xml:space="preserve"> </w:t>
      </w:r>
      <w:r w:rsidR="002B54BA" w:rsidRPr="003C25A1">
        <w:rPr>
          <w:rFonts w:cs="Arial"/>
          <w:color w:val="000000"/>
          <w:sz w:val="22"/>
        </w:rPr>
        <w:t>growth</w:t>
      </w:r>
      <w:r w:rsidR="002B54BA" w:rsidRPr="003C25A1">
        <w:rPr>
          <w:rFonts w:cs="Arial"/>
          <w:color w:val="000000"/>
          <w:spacing w:val="9"/>
          <w:sz w:val="22"/>
        </w:rPr>
        <w:t xml:space="preserve"> </w:t>
      </w:r>
      <w:r w:rsidR="002B54BA" w:rsidRPr="003C25A1">
        <w:rPr>
          <w:rFonts w:cs="Arial"/>
          <w:color w:val="000000"/>
          <w:sz w:val="22"/>
        </w:rPr>
        <w:t>will</w:t>
      </w:r>
      <w:r w:rsidR="002B54BA" w:rsidRPr="003C25A1">
        <w:rPr>
          <w:rFonts w:cs="Arial"/>
          <w:color w:val="000000"/>
          <w:spacing w:val="10"/>
          <w:sz w:val="22"/>
        </w:rPr>
        <w:t xml:space="preserve"> </w:t>
      </w:r>
      <w:r w:rsidR="002B54BA" w:rsidRPr="003C25A1">
        <w:rPr>
          <w:rFonts w:cs="Arial"/>
          <w:color w:val="000000"/>
          <w:sz w:val="22"/>
        </w:rPr>
        <w:t>be</w:t>
      </w:r>
      <w:r w:rsidR="002B54BA" w:rsidRPr="003C25A1">
        <w:rPr>
          <w:rFonts w:cs="Arial"/>
          <w:color w:val="000000"/>
          <w:spacing w:val="9"/>
          <w:sz w:val="22"/>
        </w:rPr>
        <w:t xml:space="preserve"> </w:t>
      </w:r>
      <w:r w:rsidR="002B54BA" w:rsidRPr="003C25A1">
        <w:rPr>
          <w:rFonts w:cs="Arial"/>
          <w:color w:val="000000"/>
          <w:sz w:val="22"/>
        </w:rPr>
        <w:t>delivered</w:t>
      </w:r>
      <w:r w:rsidR="002B54BA" w:rsidRPr="003C25A1">
        <w:rPr>
          <w:rFonts w:cs="Arial"/>
          <w:color w:val="000000"/>
          <w:spacing w:val="10"/>
          <w:sz w:val="22"/>
        </w:rPr>
        <w:t xml:space="preserve"> </w:t>
      </w:r>
      <w:r w:rsidR="002B54BA" w:rsidRPr="003C25A1">
        <w:rPr>
          <w:rFonts w:cs="Arial"/>
          <w:color w:val="000000"/>
          <w:sz w:val="22"/>
        </w:rPr>
        <w:t>on</w:t>
      </w:r>
      <w:r w:rsidR="002B54BA" w:rsidRPr="003C25A1">
        <w:rPr>
          <w:rFonts w:cs="Arial"/>
          <w:color w:val="000000"/>
          <w:spacing w:val="9"/>
          <w:sz w:val="22"/>
        </w:rPr>
        <w:t xml:space="preserve"> </w:t>
      </w:r>
      <w:r w:rsidR="002B54BA" w:rsidRPr="003C25A1">
        <w:rPr>
          <w:rFonts w:cs="Arial"/>
          <w:color w:val="000000"/>
          <w:sz w:val="22"/>
        </w:rPr>
        <w:t>sites</w:t>
      </w:r>
      <w:r w:rsidR="002B54BA" w:rsidRPr="003C25A1">
        <w:rPr>
          <w:rFonts w:cs="Arial"/>
          <w:color w:val="000000"/>
          <w:spacing w:val="10"/>
          <w:sz w:val="22"/>
        </w:rPr>
        <w:t xml:space="preserve"> </w:t>
      </w:r>
      <w:r w:rsidR="002B54BA" w:rsidRPr="003C25A1">
        <w:rPr>
          <w:rFonts w:cs="Arial"/>
          <w:color w:val="000000"/>
          <w:sz w:val="22"/>
        </w:rPr>
        <w:t>with</w:t>
      </w:r>
      <w:r w:rsidR="002B54BA" w:rsidRPr="003C25A1">
        <w:rPr>
          <w:rFonts w:cs="Arial"/>
          <w:color w:val="000000"/>
          <w:spacing w:val="10"/>
          <w:sz w:val="22"/>
        </w:rPr>
        <w:t xml:space="preserve"> </w:t>
      </w:r>
      <w:r w:rsidR="002B54BA" w:rsidRPr="003C25A1">
        <w:rPr>
          <w:rFonts w:cs="Arial"/>
          <w:color w:val="000000"/>
          <w:sz w:val="22"/>
        </w:rPr>
        <w:t>existing</w:t>
      </w:r>
      <w:r w:rsidR="002B54BA" w:rsidRPr="003C25A1">
        <w:rPr>
          <w:rFonts w:cs="Arial"/>
          <w:color w:val="000000"/>
          <w:spacing w:val="9"/>
          <w:sz w:val="22"/>
        </w:rPr>
        <w:t xml:space="preserve"> </w:t>
      </w:r>
      <w:r w:rsidR="002B54BA" w:rsidRPr="003C25A1">
        <w:rPr>
          <w:rFonts w:cs="Arial"/>
          <w:color w:val="000000"/>
          <w:sz w:val="22"/>
        </w:rPr>
        <w:t>planning</w:t>
      </w:r>
      <w:r w:rsidR="002B54BA" w:rsidRPr="003C25A1">
        <w:rPr>
          <w:rFonts w:cs="Arial"/>
          <w:color w:val="000000"/>
          <w:spacing w:val="10"/>
          <w:sz w:val="22"/>
        </w:rPr>
        <w:t xml:space="preserve"> </w:t>
      </w:r>
      <w:r w:rsidR="002B54BA" w:rsidRPr="003C25A1">
        <w:rPr>
          <w:rFonts w:cs="Arial"/>
          <w:color w:val="000000"/>
          <w:sz w:val="22"/>
        </w:rPr>
        <w:t>permissions,</w:t>
      </w:r>
      <w:r w:rsidR="002B54BA" w:rsidRPr="003C25A1">
        <w:rPr>
          <w:rFonts w:cs="Arial"/>
          <w:color w:val="000000"/>
          <w:spacing w:val="9"/>
          <w:sz w:val="22"/>
        </w:rPr>
        <w:t xml:space="preserve"> </w:t>
      </w:r>
      <w:r w:rsidR="002B54BA" w:rsidRPr="003C25A1">
        <w:rPr>
          <w:rFonts w:cs="Arial"/>
          <w:color w:val="000000"/>
          <w:sz w:val="22"/>
        </w:rPr>
        <w:t>and others</w:t>
      </w:r>
      <w:r w:rsidR="002B54BA" w:rsidRPr="003C25A1">
        <w:rPr>
          <w:rFonts w:cs="Arial"/>
          <w:color w:val="000000"/>
          <w:spacing w:val="15"/>
          <w:sz w:val="22"/>
        </w:rPr>
        <w:t xml:space="preserve"> </w:t>
      </w:r>
      <w:r w:rsidR="002B54BA" w:rsidRPr="003C25A1">
        <w:rPr>
          <w:rFonts w:cs="Arial"/>
          <w:color w:val="000000"/>
          <w:sz w:val="22"/>
        </w:rPr>
        <w:t>will</w:t>
      </w:r>
      <w:r w:rsidR="002B54BA" w:rsidRPr="003C25A1">
        <w:rPr>
          <w:rFonts w:cs="Arial"/>
          <w:color w:val="000000"/>
          <w:spacing w:val="15"/>
          <w:sz w:val="22"/>
        </w:rPr>
        <w:t xml:space="preserve"> </w:t>
      </w:r>
      <w:r w:rsidR="002B54BA" w:rsidRPr="003C25A1">
        <w:rPr>
          <w:rFonts w:cs="Arial"/>
          <w:color w:val="000000"/>
          <w:sz w:val="22"/>
        </w:rPr>
        <w:t>come</w:t>
      </w:r>
      <w:r w:rsidR="002B54BA" w:rsidRPr="003C25A1">
        <w:rPr>
          <w:rFonts w:cs="Arial"/>
          <w:color w:val="000000"/>
          <w:spacing w:val="15"/>
          <w:sz w:val="22"/>
        </w:rPr>
        <w:t xml:space="preserve"> </w:t>
      </w:r>
      <w:r w:rsidR="002B54BA" w:rsidRPr="003C25A1">
        <w:rPr>
          <w:rFonts w:cs="Arial"/>
          <w:color w:val="000000"/>
          <w:sz w:val="22"/>
        </w:rPr>
        <w:t>forward</w:t>
      </w:r>
      <w:r w:rsidR="002B54BA" w:rsidRPr="003C25A1">
        <w:rPr>
          <w:rFonts w:cs="Arial"/>
          <w:color w:val="000000"/>
          <w:spacing w:val="15"/>
          <w:sz w:val="22"/>
        </w:rPr>
        <w:t xml:space="preserve"> </w:t>
      </w:r>
      <w:r w:rsidR="002B54BA" w:rsidRPr="003C25A1">
        <w:rPr>
          <w:rFonts w:cs="Arial"/>
          <w:color w:val="000000"/>
          <w:sz w:val="22"/>
        </w:rPr>
        <w:t>on</w:t>
      </w:r>
      <w:r w:rsidR="002B54BA" w:rsidRPr="003C25A1">
        <w:rPr>
          <w:rFonts w:cs="Arial"/>
          <w:color w:val="000000"/>
          <w:spacing w:val="15"/>
          <w:sz w:val="22"/>
        </w:rPr>
        <w:t xml:space="preserve"> </w:t>
      </w:r>
      <w:r w:rsidR="002B54BA" w:rsidRPr="003C25A1">
        <w:rPr>
          <w:rFonts w:cs="Arial"/>
          <w:color w:val="000000"/>
          <w:sz w:val="22"/>
        </w:rPr>
        <w:t xml:space="preserve">unallocated </w:t>
      </w:r>
      <w:r w:rsidR="002B54BA" w:rsidRPr="003C25A1">
        <w:rPr>
          <w:rFonts w:cs="Arial"/>
          <w:color w:val="000000"/>
          <w:sz w:val="22"/>
          <w:u w:val="single"/>
        </w:rPr>
        <w:t>(windfall)</w:t>
      </w:r>
      <w:r w:rsidR="002B54BA" w:rsidRPr="003C25A1">
        <w:rPr>
          <w:rFonts w:cs="Arial"/>
          <w:color w:val="000000"/>
          <w:spacing w:val="15"/>
          <w:sz w:val="22"/>
          <w:u w:val="single"/>
        </w:rPr>
        <w:t xml:space="preserve"> </w:t>
      </w:r>
      <w:r w:rsidR="002B54BA" w:rsidRPr="003C25A1">
        <w:rPr>
          <w:rFonts w:cs="Arial"/>
          <w:color w:val="000000"/>
          <w:sz w:val="22"/>
        </w:rPr>
        <w:t>sites</w:t>
      </w:r>
      <w:r w:rsidR="002B54BA" w:rsidRPr="003C25A1">
        <w:rPr>
          <w:rFonts w:cs="Arial"/>
          <w:color w:val="000000"/>
          <w:spacing w:val="15"/>
          <w:sz w:val="22"/>
        </w:rPr>
        <w:t xml:space="preserve"> </w:t>
      </w:r>
      <w:r w:rsidR="002B54BA" w:rsidRPr="003C25A1">
        <w:rPr>
          <w:rFonts w:cs="Arial"/>
          <w:color w:val="000000"/>
          <w:sz w:val="22"/>
        </w:rPr>
        <w:t>within</w:t>
      </w:r>
      <w:r w:rsidR="002B54BA" w:rsidRPr="003C25A1">
        <w:rPr>
          <w:rFonts w:cs="Arial"/>
          <w:color w:val="000000"/>
          <w:spacing w:val="15"/>
          <w:sz w:val="22"/>
        </w:rPr>
        <w:t xml:space="preserve"> </w:t>
      </w:r>
      <w:r w:rsidR="002B54BA" w:rsidRPr="003C25A1">
        <w:rPr>
          <w:rFonts w:cs="Arial"/>
          <w:color w:val="000000"/>
          <w:sz w:val="22"/>
        </w:rPr>
        <w:t>development</w:t>
      </w:r>
      <w:r w:rsidR="002B54BA" w:rsidRPr="003C25A1">
        <w:rPr>
          <w:rFonts w:cs="Arial"/>
          <w:color w:val="000000"/>
          <w:spacing w:val="15"/>
          <w:sz w:val="22"/>
        </w:rPr>
        <w:t xml:space="preserve"> </w:t>
      </w:r>
      <w:r w:rsidR="002B54BA" w:rsidRPr="003C25A1">
        <w:rPr>
          <w:rFonts w:cs="Arial"/>
          <w:color w:val="000000"/>
          <w:sz w:val="22"/>
        </w:rPr>
        <w:t>boundaries</w:t>
      </w:r>
      <w:r w:rsidR="002B54BA" w:rsidRPr="003C25A1">
        <w:rPr>
          <w:rFonts w:cs="Arial"/>
          <w:color w:val="000000"/>
          <w:spacing w:val="15"/>
          <w:sz w:val="22"/>
        </w:rPr>
        <w:t xml:space="preserve"> </w:t>
      </w:r>
      <w:r w:rsidR="002B54BA" w:rsidRPr="003C25A1">
        <w:rPr>
          <w:rFonts w:cs="Arial"/>
          <w:color w:val="000000"/>
          <w:sz w:val="22"/>
        </w:rPr>
        <w:t>(especially</w:t>
      </w:r>
      <w:r w:rsidR="002B54BA" w:rsidRPr="003C25A1">
        <w:rPr>
          <w:rFonts w:cs="Arial"/>
          <w:color w:val="000000"/>
          <w:spacing w:val="15"/>
          <w:sz w:val="22"/>
        </w:rPr>
        <w:t xml:space="preserve"> </w:t>
      </w:r>
      <w:r w:rsidR="002B54BA" w:rsidRPr="003C25A1">
        <w:rPr>
          <w:rFonts w:cs="Arial"/>
          <w:color w:val="000000"/>
          <w:sz w:val="22"/>
        </w:rPr>
        <w:t>within the</w:t>
      </w:r>
      <w:r w:rsidR="002B54BA" w:rsidRPr="003C25A1">
        <w:rPr>
          <w:rFonts w:cs="Arial"/>
          <w:color w:val="000000"/>
          <w:spacing w:val="-1"/>
          <w:sz w:val="22"/>
        </w:rPr>
        <w:t xml:space="preserve"> </w:t>
      </w:r>
      <w:r w:rsidR="002B54BA" w:rsidRPr="003C25A1">
        <w:rPr>
          <w:rFonts w:cs="Arial"/>
          <w:color w:val="000000"/>
          <w:sz w:val="22"/>
        </w:rPr>
        <w:t>towns).</w:t>
      </w:r>
    </w:p>
    <w:p w:rsidR="002B54BA" w:rsidRPr="003C25A1" w:rsidRDefault="002B54BA" w:rsidP="002B54BA">
      <w:pPr>
        <w:widowControl w:val="0"/>
        <w:tabs>
          <w:tab w:val="left" w:pos="1240"/>
        </w:tabs>
        <w:kinsoku w:val="0"/>
        <w:overflowPunct w:val="0"/>
        <w:autoSpaceDE w:val="0"/>
        <w:autoSpaceDN w:val="0"/>
        <w:adjustRightInd w:val="0"/>
        <w:spacing w:after="0" w:line="250" w:lineRule="auto"/>
        <w:ind w:right="109"/>
        <w:jc w:val="both"/>
        <w:rPr>
          <w:rFonts w:eastAsiaTheme="minorEastAsia" w:cs="Arial"/>
          <w:b/>
          <w:bCs/>
          <w:color w:val="000000"/>
          <w:sz w:val="22"/>
          <w:lang w:eastAsia="en-GB"/>
        </w:rPr>
      </w:pPr>
    </w:p>
    <w:p w:rsidR="002B54BA" w:rsidRPr="003C25A1" w:rsidRDefault="002B54BA" w:rsidP="002B54BA">
      <w:pPr>
        <w:widowControl w:val="0"/>
        <w:tabs>
          <w:tab w:val="left" w:pos="1240"/>
        </w:tabs>
        <w:kinsoku w:val="0"/>
        <w:overflowPunct w:val="0"/>
        <w:autoSpaceDE w:val="0"/>
        <w:autoSpaceDN w:val="0"/>
        <w:adjustRightInd w:val="0"/>
        <w:spacing w:after="0" w:line="250" w:lineRule="auto"/>
        <w:ind w:right="109"/>
        <w:jc w:val="both"/>
        <w:rPr>
          <w:rFonts w:eastAsiaTheme="minorEastAsia" w:cs="Arial"/>
          <w:color w:val="000000"/>
          <w:sz w:val="22"/>
          <w:lang w:eastAsia="en-GB"/>
        </w:rPr>
      </w:pPr>
      <w:r w:rsidRPr="003C25A1">
        <w:rPr>
          <w:rFonts w:eastAsiaTheme="minorEastAsia" w:cs="Arial"/>
          <w:b/>
          <w:bCs/>
          <w:color w:val="000000"/>
          <w:sz w:val="22"/>
          <w:lang w:eastAsia="en-GB"/>
        </w:rPr>
        <w:t>King’s Lynn area</w:t>
      </w:r>
    </w:p>
    <w:p w:rsidR="002B54BA" w:rsidRPr="003C25A1" w:rsidRDefault="002B54BA" w:rsidP="002B54BA">
      <w:pPr>
        <w:widowControl w:val="0"/>
        <w:tabs>
          <w:tab w:val="left" w:pos="1240"/>
        </w:tabs>
        <w:kinsoku w:val="0"/>
        <w:overflowPunct w:val="0"/>
        <w:autoSpaceDE w:val="0"/>
        <w:autoSpaceDN w:val="0"/>
        <w:adjustRightInd w:val="0"/>
        <w:spacing w:after="0" w:line="250" w:lineRule="auto"/>
        <w:ind w:right="109"/>
        <w:jc w:val="both"/>
        <w:rPr>
          <w:rFonts w:eastAsiaTheme="minorEastAsia" w:cs="Arial"/>
          <w:color w:val="000000"/>
          <w:sz w:val="22"/>
          <w:lang w:eastAsia="en-GB"/>
        </w:rPr>
      </w:pPr>
    </w:p>
    <w:p w:rsidR="002B54BA" w:rsidRPr="003C25A1" w:rsidRDefault="00BF6DFC" w:rsidP="00BF6DFC">
      <w:pPr>
        <w:widowControl w:val="0"/>
        <w:tabs>
          <w:tab w:val="left" w:pos="1240"/>
        </w:tabs>
        <w:kinsoku w:val="0"/>
        <w:overflowPunct w:val="0"/>
        <w:autoSpaceDE w:val="0"/>
        <w:autoSpaceDN w:val="0"/>
        <w:adjustRightInd w:val="0"/>
        <w:spacing w:after="0" w:line="250" w:lineRule="auto"/>
        <w:ind w:left="709" w:right="109" w:hanging="709"/>
        <w:jc w:val="both"/>
        <w:rPr>
          <w:rFonts w:eastAsiaTheme="minorEastAsia" w:cs="Arial"/>
          <w:color w:val="000000"/>
          <w:sz w:val="22"/>
          <w:lang w:eastAsia="en-GB"/>
        </w:rPr>
      </w:pPr>
      <w:r w:rsidRPr="003C25A1">
        <w:rPr>
          <w:rFonts w:eastAsiaTheme="minorEastAsia" w:cs="Arial"/>
          <w:color w:val="000000"/>
          <w:sz w:val="22"/>
          <w:lang w:eastAsia="en-GB"/>
        </w:rPr>
        <w:t xml:space="preserve">D.1.10 </w:t>
      </w:r>
      <w:r w:rsidR="002B54BA" w:rsidRPr="003C25A1">
        <w:rPr>
          <w:rFonts w:eastAsiaTheme="minorEastAsia" w:cs="Arial"/>
          <w:color w:val="000000"/>
          <w:sz w:val="22"/>
          <w:lang w:eastAsia="en-GB"/>
        </w:rPr>
        <w:t>The King’s Lynn area is required by Core Strategy Policy CS09 to provide 7,510 new dwellings in the plan period. At March 2013 completions and commitment amounted to some 3,500 units, which leaves some 4,000 to be distributed b</w:t>
      </w:r>
      <w:r w:rsidRPr="003C25A1">
        <w:rPr>
          <w:rFonts w:eastAsiaTheme="minorEastAsia" w:cs="Arial"/>
          <w:color w:val="000000"/>
          <w:sz w:val="22"/>
          <w:lang w:eastAsia="en-GB"/>
        </w:rPr>
        <w:t>etween the identified areas of:</w:t>
      </w:r>
    </w:p>
    <w:p w:rsidR="002B54BA" w:rsidRPr="003C25A1" w:rsidRDefault="002B54BA" w:rsidP="006F55F8">
      <w:pPr>
        <w:pStyle w:val="ListParagraph"/>
        <w:widowControl w:val="0"/>
        <w:numPr>
          <w:ilvl w:val="0"/>
          <w:numId w:val="33"/>
        </w:numPr>
        <w:tabs>
          <w:tab w:val="left" w:pos="1240"/>
        </w:tabs>
        <w:kinsoku w:val="0"/>
        <w:overflowPunct w:val="0"/>
        <w:autoSpaceDE w:val="0"/>
        <w:autoSpaceDN w:val="0"/>
        <w:adjustRightInd w:val="0"/>
        <w:spacing w:after="0" w:line="250" w:lineRule="auto"/>
        <w:ind w:right="109"/>
        <w:jc w:val="both"/>
        <w:rPr>
          <w:rFonts w:eastAsiaTheme="minorEastAsia" w:cs="Arial"/>
          <w:color w:val="000000"/>
          <w:sz w:val="22"/>
          <w:lang w:eastAsia="en-GB"/>
        </w:rPr>
      </w:pPr>
      <w:r w:rsidRPr="003C25A1">
        <w:rPr>
          <w:rFonts w:eastAsiaTheme="minorEastAsia" w:cs="Arial"/>
          <w:color w:val="000000"/>
          <w:sz w:val="22"/>
          <w:lang w:eastAsia="en-GB"/>
        </w:rPr>
        <w:t>King’s Lynn town and West Lynn (</w:t>
      </w:r>
      <w:r w:rsidRPr="003C25A1">
        <w:rPr>
          <w:rFonts w:eastAsiaTheme="minorEastAsia" w:cs="Arial"/>
          <w:strike/>
          <w:color w:val="000000"/>
          <w:sz w:val="22"/>
          <w:lang w:eastAsia="en-GB"/>
        </w:rPr>
        <w:t>1,700</w:t>
      </w:r>
      <w:r w:rsidRPr="003C25A1">
        <w:rPr>
          <w:rFonts w:eastAsiaTheme="minorEastAsia" w:cs="Arial"/>
          <w:color w:val="000000"/>
          <w:sz w:val="22"/>
          <w:lang w:eastAsia="en-GB"/>
        </w:rPr>
        <w:t xml:space="preserve"> </w:t>
      </w:r>
      <w:r w:rsidRPr="003C25A1">
        <w:rPr>
          <w:rFonts w:eastAsiaTheme="minorEastAsia" w:cs="Arial"/>
          <w:color w:val="000000"/>
          <w:sz w:val="22"/>
          <w:u w:val="single"/>
          <w:lang w:eastAsia="en-GB"/>
        </w:rPr>
        <w:t>1,427</w:t>
      </w:r>
      <w:r w:rsidRPr="003C25A1">
        <w:rPr>
          <w:rFonts w:eastAsiaTheme="minorEastAsia" w:cs="Arial"/>
          <w:color w:val="000000"/>
          <w:sz w:val="22"/>
          <w:lang w:eastAsia="en-GB"/>
        </w:rPr>
        <w:t xml:space="preserve"> now identified)</w:t>
      </w:r>
    </w:p>
    <w:p w:rsidR="002B54BA" w:rsidRPr="003C25A1" w:rsidRDefault="002B54BA" w:rsidP="006F55F8">
      <w:pPr>
        <w:pStyle w:val="ListParagraph"/>
        <w:widowControl w:val="0"/>
        <w:numPr>
          <w:ilvl w:val="0"/>
          <w:numId w:val="33"/>
        </w:numPr>
        <w:tabs>
          <w:tab w:val="left" w:pos="1240"/>
        </w:tabs>
        <w:kinsoku w:val="0"/>
        <w:overflowPunct w:val="0"/>
        <w:autoSpaceDE w:val="0"/>
        <w:autoSpaceDN w:val="0"/>
        <w:adjustRightInd w:val="0"/>
        <w:spacing w:after="0" w:line="250" w:lineRule="auto"/>
        <w:ind w:right="109"/>
        <w:jc w:val="both"/>
        <w:rPr>
          <w:rFonts w:eastAsiaTheme="minorEastAsia" w:cs="Arial"/>
          <w:color w:val="000000"/>
          <w:sz w:val="22"/>
          <w:lang w:eastAsia="en-GB"/>
        </w:rPr>
      </w:pPr>
      <w:r w:rsidRPr="003C25A1">
        <w:rPr>
          <w:rFonts w:eastAsiaTheme="minorEastAsia" w:cs="Arial"/>
          <w:color w:val="000000"/>
          <w:sz w:val="22"/>
          <w:lang w:eastAsia="en-GB"/>
        </w:rPr>
        <w:t>West Winch</w:t>
      </w:r>
      <w:r w:rsidR="00BF6DFC" w:rsidRPr="003C25A1">
        <w:rPr>
          <w:rFonts w:eastAsiaTheme="minorEastAsia" w:cs="Arial"/>
          <w:color w:val="000000"/>
          <w:sz w:val="22"/>
          <w:lang w:eastAsia="en-GB"/>
        </w:rPr>
        <w:t>….</w:t>
      </w:r>
    </w:p>
    <w:p w:rsidR="002B54BA" w:rsidRPr="003C25A1" w:rsidRDefault="002B54BA" w:rsidP="002B54BA">
      <w:pPr>
        <w:widowControl w:val="0"/>
        <w:tabs>
          <w:tab w:val="left" w:pos="1240"/>
        </w:tabs>
        <w:kinsoku w:val="0"/>
        <w:overflowPunct w:val="0"/>
        <w:autoSpaceDE w:val="0"/>
        <w:autoSpaceDN w:val="0"/>
        <w:adjustRightInd w:val="0"/>
        <w:spacing w:after="0" w:line="250" w:lineRule="auto"/>
        <w:ind w:right="109"/>
        <w:jc w:val="both"/>
        <w:rPr>
          <w:rFonts w:eastAsiaTheme="minorEastAsia" w:cs="Arial"/>
          <w:color w:val="000000"/>
          <w:sz w:val="22"/>
          <w:lang w:eastAsia="en-GB"/>
        </w:rPr>
      </w:pPr>
    </w:p>
    <w:p w:rsidR="002B54BA" w:rsidRPr="003C25A1" w:rsidRDefault="00BF6DFC" w:rsidP="00BF6DFC">
      <w:pPr>
        <w:ind w:left="709" w:hanging="709"/>
        <w:rPr>
          <w:rFonts w:cs="Arial"/>
          <w:sz w:val="22"/>
        </w:rPr>
      </w:pPr>
      <w:r w:rsidRPr="003C25A1">
        <w:rPr>
          <w:rFonts w:cs="Arial"/>
          <w:sz w:val="22"/>
        </w:rPr>
        <w:t>D.1.11</w:t>
      </w:r>
      <w:r w:rsidRPr="003C25A1">
        <w:rPr>
          <w:rFonts w:cs="Arial"/>
          <w:sz w:val="22"/>
        </w:rPr>
        <w:tab/>
      </w:r>
      <w:r w:rsidR="002B54BA" w:rsidRPr="003C25A1">
        <w:rPr>
          <w:rFonts w:cs="Arial"/>
          <w:sz w:val="22"/>
        </w:rPr>
        <w:t xml:space="preserve">A total of </w:t>
      </w:r>
      <w:r w:rsidR="002B54BA" w:rsidRPr="003C25A1">
        <w:rPr>
          <w:rFonts w:cs="Arial"/>
          <w:strike/>
          <w:sz w:val="22"/>
        </w:rPr>
        <w:t>4,200</w:t>
      </w:r>
      <w:r w:rsidR="002B54BA" w:rsidRPr="003C25A1">
        <w:rPr>
          <w:rFonts w:cs="Arial"/>
          <w:sz w:val="22"/>
        </w:rPr>
        <w:t xml:space="preserve"> </w:t>
      </w:r>
      <w:r w:rsidR="002B54BA" w:rsidRPr="003C25A1">
        <w:rPr>
          <w:rFonts w:cs="Arial"/>
          <w:sz w:val="22"/>
          <w:u w:val="single"/>
        </w:rPr>
        <w:t>3,927</w:t>
      </w:r>
      <w:r w:rsidR="002B54BA" w:rsidRPr="003C25A1">
        <w:rPr>
          <w:rFonts w:cs="Arial"/>
          <w:sz w:val="22"/>
        </w:rPr>
        <w:t xml:space="preserve"> new allocations are provided for in the King’s Lynn area in this document.</w:t>
      </w:r>
    </w:p>
    <w:p w:rsidR="002B54BA" w:rsidRPr="003C25A1" w:rsidRDefault="002B54BA" w:rsidP="002B54BA">
      <w:pPr>
        <w:rPr>
          <w:rFonts w:cs="Arial"/>
          <w:sz w:val="22"/>
        </w:rPr>
      </w:pPr>
      <w:r w:rsidRPr="003C25A1">
        <w:rPr>
          <w:rFonts w:cs="Arial"/>
          <w:b/>
          <w:sz w:val="22"/>
        </w:rPr>
        <w:t>Rural Areas</w:t>
      </w:r>
    </w:p>
    <w:p w:rsidR="002B54BA" w:rsidRPr="003C25A1" w:rsidRDefault="00BF6DFC">
      <w:pPr>
        <w:rPr>
          <w:rFonts w:cs="Arial"/>
          <w:sz w:val="22"/>
        </w:rPr>
      </w:pPr>
      <w:r w:rsidRPr="003C25A1">
        <w:rPr>
          <w:rFonts w:cs="Arial"/>
          <w:sz w:val="22"/>
        </w:rPr>
        <w:t xml:space="preserve">D.1.12 </w:t>
      </w:r>
      <w:r w:rsidR="002B54BA" w:rsidRPr="003C25A1">
        <w:rPr>
          <w:rFonts w:cs="Arial"/>
          <w:sz w:val="22"/>
        </w:rPr>
        <w:t xml:space="preserve">Around </w:t>
      </w:r>
      <w:r w:rsidR="002B54BA" w:rsidRPr="003C25A1">
        <w:rPr>
          <w:rFonts w:cs="Arial"/>
          <w:strike/>
          <w:sz w:val="22"/>
        </w:rPr>
        <w:t>15.5%</w:t>
      </w:r>
      <w:r w:rsidR="002B54BA" w:rsidRPr="003C25A1">
        <w:rPr>
          <w:rFonts w:cs="Arial"/>
          <w:sz w:val="22"/>
        </w:rPr>
        <w:t xml:space="preserve"> </w:t>
      </w:r>
      <w:r w:rsidR="002B54BA" w:rsidRPr="003C25A1">
        <w:rPr>
          <w:rFonts w:cs="Arial"/>
          <w:sz w:val="22"/>
          <w:u w:val="single"/>
        </w:rPr>
        <w:t>17.5 %</w:t>
      </w:r>
      <w:r w:rsidR="002B54BA" w:rsidRPr="003C25A1">
        <w:rPr>
          <w:rFonts w:cs="Arial"/>
          <w:sz w:val="22"/>
        </w:rPr>
        <w:t xml:space="preserve"> of the Borough’s new housing </w:t>
      </w:r>
      <w:r w:rsidRPr="003C25A1">
        <w:rPr>
          <w:rFonts w:cs="Arial"/>
          <w:sz w:val="22"/>
        </w:rPr>
        <w:t>…..</w:t>
      </w:r>
    </w:p>
    <w:tbl>
      <w:tblPr>
        <w:tblStyle w:val="TableGrid"/>
        <w:tblW w:w="0" w:type="auto"/>
        <w:tblLook w:val="04A0" w:firstRow="1" w:lastRow="0" w:firstColumn="1" w:lastColumn="0" w:noHBand="0" w:noVBand="1"/>
      </w:tblPr>
      <w:tblGrid>
        <w:gridCol w:w="1390"/>
        <w:gridCol w:w="730"/>
        <w:gridCol w:w="1946"/>
        <w:gridCol w:w="5176"/>
      </w:tblGrid>
      <w:tr w:rsidR="001A503C" w:rsidRPr="003C25A1" w:rsidTr="002B54BA">
        <w:tc>
          <w:tcPr>
            <w:tcW w:w="1284" w:type="dxa"/>
            <w:shd w:val="clear" w:color="auto" w:fill="BFBFBF" w:themeFill="background1" w:themeFillShade="BF"/>
          </w:tcPr>
          <w:p w:rsidR="001A503C" w:rsidRPr="003C25A1" w:rsidRDefault="001A503C" w:rsidP="002B54BA">
            <w:pPr>
              <w:rPr>
                <w:rFonts w:cs="Arial"/>
                <w:sz w:val="22"/>
              </w:rPr>
            </w:pPr>
            <w:r w:rsidRPr="003C25A1">
              <w:rPr>
                <w:rFonts w:cs="Arial"/>
                <w:sz w:val="22"/>
              </w:rPr>
              <w:lastRenderedPageBreak/>
              <w:t>Modification Reference No.</w:t>
            </w:r>
          </w:p>
        </w:tc>
        <w:tc>
          <w:tcPr>
            <w:tcW w:w="684" w:type="dxa"/>
            <w:shd w:val="clear" w:color="auto" w:fill="BFBFBF" w:themeFill="background1" w:themeFillShade="BF"/>
          </w:tcPr>
          <w:p w:rsidR="001A503C" w:rsidRPr="003C25A1" w:rsidRDefault="001A503C" w:rsidP="002B54BA">
            <w:pPr>
              <w:rPr>
                <w:rFonts w:cs="Arial"/>
                <w:sz w:val="22"/>
              </w:rPr>
            </w:pPr>
            <w:r w:rsidRPr="003C25A1">
              <w:rPr>
                <w:rFonts w:cs="Arial"/>
                <w:sz w:val="22"/>
              </w:rPr>
              <w:t>Plan Page No.</w:t>
            </w:r>
          </w:p>
        </w:tc>
        <w:tc>
          <w:tcPr>
            <w:tcW w:w="1968" w:type="dxa"/>
            <w:shd w:val="clear" w:color="auto" w:fill="BFBFBF" w:themeFill="background1" w:themeFillShade="BF"/>
          </w:tcPr>
          <w:p w:rsidR="001A503C" w:rsidRPr="003C25A1" w:rsidRDefault="001A503C" w:rsidP="002B54BA">
            <w:pPr>
              <w:rPr>
                <w:rFonts w:cs="Arial"/>
                <w:sz w:val="22"/>
              </w:rPr>
            </w:pPr>
            <w:r w:rsidRPr="003C25A1">
              <w:rPr>
                <w:rFonts w:cs="Arial"/>
                <w:sz w:val="22"/>
              </w:rPr>
              <w:t>Policy, Paragraph, section or Map No.</w:t>
            </w:r>
          </w:p>
        </w:tc>
        <w:tc>
          <w:tcPr>
            <w:tcW w:w="5306" w:type="dxa"/>
            <w:shd w:val="clear" w:color="auto" w:fill="BFBFBF" w:themeFill="background1" w:themeFillShade="BF"/>
          </w:tcPr>
          <w:p w:rsidR="001A503C" w:rsidRPr="003C25A1" w:rsidRDefault="001A503C" w:rsidP="002B54BA">
            <w:pPr>
              <w:rPr>
                <w:rFonts w:cs="Arial"/>
                <w:sz w:val="22"/>
              </w:rPr>
            </w:pPr>
          </w:p>
          <w:p w:rsidR="001A503C" w:rsidRPr="003C25A1" w:rsidRDefault="001A503C" w:rsidP="002B54BA">
            <w:pPr>
              <w:rPr>
                <w:rFonts w:cs="Arial"/>
                <w:sz w:val="22"/>
              </w:rPr>
            </w:pPr>
            <w:r w:rsidRPr="003C25A1">
              <w:rPr>
                <w:rFonts w:cs="Arial"/>
                <w:sz w:val="22"/>
              </w:rPr>
              <w:t>Nature of Modification</w:t>
            </w:r>
          </w:p>
        </w:tc>
      </w:tr>
      <w:tr w:rsidR="001A503C" w:rsidRPr="003C25A1" w:rsidTr="002B54BA">
        <w:tc>
          <w:tcPr>
            <w:tcW w:w="1284" w:type="dxa"/>
          </w:tcPr>
          <w:p w:rsidR="001A503C" w:rsidRPr="003C25A1" w:rsidRDefault="00A05669" w:rsidP="002B54BA">
            <w:pPr>
              <w:jc w:val="center"/>
              <w:rPr>
                <w:rFonts w:cs="Arial"/>
                <w:sz w:val="22"/>
              </w:rPr>
            </w:pPr>
            <w:r>
              <w:rPr>
                <w:rFonts w:cs="Arial"/>
                <w:sz w:val="22"/>
              </w:rPr>
              <w:t>MM17</w:t>
            </w:r>
          </w:p>
        </w:tc>
        <w:tc>
          <w:tcPr>
            <w:tcW w:w="684" w:type="dxa"/>
          </w:tcPr>
          <w:p w:rsidR="001A503C" w:rsidRPr="003C25A1" w:rsidRDefault="001A503C" w:rsidP="002B54BA">
            <w:pPr>
              <w:jc w:val="center"/>
              <w:rPr>
                <w:rFonts w:cs="Arial"/>
                <w:sz w:val="22"/>
              </w:rPr>
            </w:pPr>
            <w:r w:rsidRPr="003C25A1">
              <w:rPr>
                <w:rFonts w:cs="Arial"/>
                <w:sz w:val="22"/>
              </w:rPr>
              <w:t>74</w:t>
            </w:r>
          </w:p>
        </w:tc>
        <w:tc>
          <w:tcPr>
            <w:tcW w:w="1968" w:type="dxa"/>
          </w:tcPr>
          <w:p w:rsidR="001A503C" w:rsidRPr="003C25A1" w:rsidRDefault="001A503C" w:rsidP="002B54BA">
            <w:pPr>
              <w:rPr>
                <w:rFonts w:cs="Arial"/>
                <w:sz w:val="22"/>
              </w:rPr>
            </w:pPr>
            <w:r w:rsidRPr="003C25A1">
              <w:rPr>
                <w:rFonts w:cs="Arial"/>
                <w:sz w:val="22"/>
              </w:rPr>
              <w:t>Paragraph  D.1.17</w:t>
            </w:r>
          </w:p>
        </w:tc>
        <w:tc>
          <w:tcPr>
            <w:tcW w:w="5306" w:type="dxa"/>
          </w:tcPr>
          <w:p w:rsidR="001A503C" w:rsidRPr="003C25A1" w:rsidRDefault="001A503C" w:rsidP="001A503C">
            <w:pPr>
              <w:rPr>
                <w:rFonts w:cs="Arial"/>
                <w:sz w:val="22"/>
              </w:rPr>
            </w:pPr>
            <w:r w:rsidRPr="003C25A1">
              <w:rPr>
                <w:rFonts w:cs="Arial"/>
                <w:sz w:val="22"/>
              </w:rPr>
              <w:t>Insert new paragraphs D.1.18- 21 to address the Plan’s approach to ‘</w:t>
            </w:r>
            <w:r w:rsidRPr="003C25A1">
              <w:rPr>
                <w:rFonts w:cs="Arial"/>
                <w:bCs/>
                <w:sz w:val="22"/>
              </w:rPr>
              <w:t>The Approach to the Density of the Residential Site Allocations</w:t>
            </w:r>
            <w:r w:rsidRPr="003C25A1">
              <w:rPr>
                <w:rFonts w:cs="Arial"/>
                <w:sz w:val="22"/>
              </w:rPr>
              <w:t>’</w:t>
            </w:r>
          </w:p>
        </w:tc>
      </w:tr>
    </w:tbl>
    <w:p w:rsidR="00E64DA1" w:rsidRPr="003C25A1" w:rsidRDefault="00E64DA1" w:rsidP="00DD1280">
      <w:pPr>
        <w:rPr>
          <w:rFonts w:cs="Arial"/>
          <w:sz w:val="22"/>
        </w:rPr>
      </w:pPr>
    </w:p>
    <w:p w:rsidR="001A503C" w:rsidRPr="003C25A1" w:rsidRDefault="001A503C" w:rsidP="006A5E0E">
      <w:pPr>
        <w:autoSpaceDE w:val="0"/>
        <w:autoSpaceDN w:val="0"/>
        <w:adjustRightInd w:val="0"/>
        <w:spacing w:line="240" w:lineRule="auto"/>
        <w:ind w:left="720" w:hanging="720"/>
        <w:rPr>
          <w:rFonts w:cs="Arial"/>
          <w:color w:val="000000"/>
          <w:sz w:val="22"/>
          <w:u w:val="single"/>
        </w:rPr>
      </w:pPr>
      <w:r w:rsidRPr="003C25A1">
        <w:rPr>
          <w:rFonts w:cs="Arial"/>
          <w:color w:val="000000"/>
          <w:sz w:val="22"/>
          <w:u w:val="single"/>
        </w:rPr>
        <w:t xml:space="preserve">D.1.18 </w:t>
      </w:r>
      <w:r w:rsidR="006A5E0E" w:rsidRPr="003C25A1">
        <w:rPr>
          <w:rFonts w:cs="Arial"/>
          <w:color w:val="000000"/>
          <w:sz w:val="22"/>
          <w:u w:val="single"/>
        </w:rPr>
        <w:tab/>
      </w:r>
      <w:r w:rsidRPr="003C25A1">
        <w:rPr>
          <w:rFonts w:cs="Arial"/>
          <w:color w:val="000000"/>
          <w:sz w:val="22"/>
          <w:u w:val="single"/>
        </w:rPr>
        <w:t xml:space="preserve">The BCKLWN approach to density with regard to the SADMP Residential Site Allocations seeks to combine a ‘modelled’ approach with practical considerations from site based analysis. This approach has been used throughout plan preparation for consistency. The same approach was used in the formulation of SHLAAs and the 2014 HELAA, where further detail of the model elements can be found, and so have informed the SADMP. This approach accords with previous and current Government advice in relation to estimating the capacity of sites. The latest being the PPG ID 3-017-20140306. </w:t>
      </w:r>
    </w:p>
    <w:p w:rsidR="001A503C" w:rsidRPr="003C25A1" w:rsidRDefault="001A503C" w:rsidP="006A5E0E">
      <w:pPr>
        <w:autoSpaceDE w:val="0"/>
        <w:autoSpaceDN w:val="0"/>
        <w:adjustRightInd w:val="0"/>
        <w:spacing w:line="240" w:lineRule="auto"/>
        <w:ind w:left="720" w:hanging="720"/>
        <w:rPr>
          <w:rFonts w:cs="Arial"/>
          <w:color w:val="000000"/>
          <w:sz w:val="22"/>
          <w:u w:val="single"/>
        </w:rPr>
      </w:pPr>
      <w:r w:rsidRPr="003C25A1">
        <w:rPr>
          <w:rFonts w:cs="Arial"/>
          <w:color w:val="000000"/>
          <w:sz w:val="22"/>
          <w:u w:val="single"/>
        </w:rPr>
        <w:t xml:space="preserve">D.1.19 </w:t>
      </w:r>
      <w:r w:rsidR="006A5E0E" w:rsidRPr="003C25A1">
        <w:rPr>
          <w:rFonts w:cs="Arial"/>
          <w:color w:val="000000"/>
          <w:sz w:val="22"/>
          <w:u w:val="single"/>
        </w:rPr>
        <w:tab/>
      </w:r>
      <w:r w:rsidRPr="003C25A1">
        <w:rPr>
          <w:rFonts w:cs="Arial"/>
          <w:color w:val="000000"/>
          <w:sz w:val="22"/>
          <w:u w:val="single"/>
        </w:rPr>
        <w:t xml:space="preserve">The absolute application of this modelled approach would rely on every site chosen for allocation being relatively constraint free. This however, is not the case in the real world where density is required not only to take into account constraints but also the local settlement and density pattern ensuring the development integrates sustainably with its surroundings. Rarely are these factors exactly the same between settlements or even within settlements at similar locations. </w:t>
      </w:r>
    </w:p>
    <w:p w:rsidR="001A503C" w:rsidRPr="003C25A1" w:rsidRDefault="001A503C" w:rsidP="006A5E0E">
      <w:pPr>
        <w:autoSpaceDE w:val="0"/>
        <w:autoSpaceDN w:val="0"/>
        <w:adjustRightInd w:val="0"/>
        <w:spacing w:line="240" w:lineRule="auto"/>
        <w:ind w:left="720" w:hanging="720"/>
        <w:rPr>
          <w:rFonts w:cs="Arial"/>
          <w:color w:val="000000"/>
          <w:sz w:val="22"/>
          <w:u w:val="single"/>
        </w:rPr>
      </w:pPr>
      <w:r w:rsidRPr="003C25A1">
        <w:rPr>
          <w:rFonts w:cs="Arial"/>
          <w:color w:val="000000"/>
          <w:sz w:val="22"/>
          <w:u w:val="single"/>
        </w:rPr>
        <w:t xml:space="preserve">D.1.20 </w:t>
      </w:r>
      <w:r w:rsidR="006A5E0E" w:rsidRPr="003C25A1">
        <w:rPr>
          <w:rFonts w:cs="Arial"/>
          <w:color w:val="000000"/>
          <w:sz w:val="22"/>
          <w:u w:val="single"/>
        </w:rPr>
        <w:tab/>
      </w:r>
      <w:r w:rsidRPr="003C25A1">
        <w:rPr>
          <w:rFonts w:cs="Arial"/>
          <w:color w:val="000000"/>
          <w:sz w:val="22"/>
          <w:u w:val="single"/>
        </w:rPr>
        <w:t xml:space="preserve">The aim is to allow adequate space for the minimum allocated number of dwellings stated within the relevant SADMP policy to be provided for and the associated facilities, services, infrastructure and the other policy requirements to be realised. With the strategic sites there is a degree of uncertainty with the exact space required for specific elements such as new roads or a neighbourhood centre. </w:t>
      </w:r>
    </w:p>
    <w:p w:rsidR="00021974" w:rsidRDefault="001A503C" w:rsidP="006A5E0E">
      <w:pPr>
        <w:ind w:left="720" w:hanging="720"/>
        <w:rPr>
          <w:rFonts w:cs="Arial"/>
          <w:color w:val="000000"/>
          <w:sz w:val="22"/>
          <w:u w:val="single"/>
        </w:rPr>
      </w:pPr>
      <w:r w:rsidRPr="003C25A1">
        <w:rPr>
          <w:rFonts w:cs="Arial"/>
          <w:color w:val="000000"/>
          <w:sz w:val="22"/>
          <w:u w:val="single"/>
        </w:rPr>
        <w:t xml:space="preserve">D.1.21 </w:t>
      </w:r>
      <w:r w:rsidR="006A5E0E" w:rsidRPr="003C25A1">
        <w:rPr>
          <w:rFonts w:cs="Arial"/>
          <w:color w:val="000000"/>
          <w:sz w:val="22"/>
          <w:u w:val="single"/>
        </w:rPr>
        <w:tab/>
      </w:r>
      <w:r w:rsidRPr="003C25A1">
        <w:rPr>
          <w:rFonts w:cs="Arial"/>
          <w:color w:val="000000"/>
          <w:sz w:val="22"/>
          <w:u w:val="single"/>
        </w:rPr>
        <w:t xml:space="preserve">This approach can lead to a degree of flexibility, in that some of the sites proposed for allocation maybe capable of providing additional dwellings, above the number stated within the relevant policy. A scheme for higher numbers could potentially be acceptable providing it is broadly compliable with the SADMP policy. </w:t>
      </w:r>
    </w:p>
    <w:p w:rsidR="001A503C" w:rsidRPr="003C25A1" w:rsidRDefault="00021974" w:rsidP="006A5E0E">
      <w:pPr>
        <w:ind w:left="720" w:hanging="720"/>
        <w:rPr>
          <w:rFonts w:cs="Arial"/>
          <w:sz w:val="22"/>
          <w:u w:val="single"/>
        </w:rPr>
      </w:pPr>
      <w:r>
        <w:rPr>
          <w:rFonts w:cs="Arial"/>
          <w:color w:val="000000"/>
          <w:sz w:val="22"/>
          <w:u w:val="single"/>
        </w:rPr>
        <w:t xml:space="preserve">D.1.22 </w:t>
      </w:r>
      <w:r w:rsidR="001A503C" w:rsidRPr="003C25A1">
        <w:rPr>
          <w:rFonts w:cs="Arial"/>
          <w:color w:val="000000"/>
          <w:sz w:val="22"/>
          <w:u w:val="single"/>
        </w:rPr>
        <w:t xml:space="preserve">It should be borne in mind </w:t>
      </w:r>
      <w:r>
        <w:rPr>
          <w:rFonts w:cs="Arial"/>
          <w:color w:val="000000"/>
          <w:sz w:val="22"/>
          <w:u w:val="single"/>
        </w:rPr>
        <w:t xml:space="preserve">that </w:t>
      </w:r>
      <w:r w:rsidR="001A503C" w:rsidRPr="003C25A1">
        <w:rPr>
          <w:rFonts w:cs="Arial"/>
          <w:color w:val="000000"/>
          <w:sz w:val="22"/>
          <w:u w:val="single"/>
        </w:rPr>
        <w:t xml:space="preserve">the Core Strategy (Policy CS09) provides for a minimum number of dwellings in the plan period and each sub area requiring at least ‘X’ number of dwellings. It would therefore not be contrary to the Plan to achieve higher figures on individual sites. </w:t>
      </w:r>
      <w:r>
        <w:rPr>
          <w:rFonts w:cs="Arial"/>
          <w:color w:val="000000"/>
          <w:sz w:val="22"/>
          <w:u w:val="single"/>
        </w:rPr>
        <w:t xml:space="preserve"> The individual allocations in this Plan reflect this aspiration for ‘at least’ the number of dwellings specified. </w:t>
      </w:r>
      <w:r w:rsidR="001A503C" w:rsidRPr="003C25A1">
        <w:rPr>
          <w:rFonts w:cs="Arial"/>
          <w:color w:val="000000"/>
          <w:sz w:val="22"/>
          <w:u w:val="single"/>
        </w:rPr>
        <w:t>It should be noted that any proposed development will need to ensure that it is acceptable in terms of normal planning requirements.</w:t>
      </w:r>
    </w:p>
    <w:p w:rsidR="001A503C" w:rsidRPr="003C25A1" w:rsidRDefault="001A503C" w:rsidP="00DD1280">
      <w:pPr>
        <w:rPr>
          <w:rFonts w:cs="Arial"/>
          <w:sz w:val="22"/>
        </w:rPr>
      </w:pPr>
    </w:p>
    <w:p w:rsidR="001A503C" w:rsidRPr="003C25A1" w:rsidRDefault="001A503C" w:rsidP="00DD1280">
      <w:pPr>
        <w:rPr>
          <w:rFonts w:cs="Arial"/>
          <w:sz w:val="22"/>
        </w:rPr>
      </w:pPr>
    </w:p>
    <w:p w:rsidR="001A503C" w:rsidRPr="003C25A1" w:rsidRDefault="001A503C" w:rsidP="00DD1280">
      <w:pPr>
        <w:rPr>
          <w:rFonts w:cs="Arial"/>
          <w:sz w:val="22"/>
        </w:rPr>
      </w:pPr>
    </w:p>
    <w:p w:rsidR="001A503C" w:rsidRPr="003C25A1" w:rsidRDefault="001A503C" w:rsidP="00DD1280">
      <w:pPr>
        <w:rPr>
          <w:rFonts w:cs="Arial"/>
          <w:sz w:val="22"/>
        </w:rPr>
      </w:pPr>
    </w:p>
    <w:p w:rsidR="00D31CA8" w:rsidRPr="003C25A1" w:rsidRDefault="00D31CA8" w:rsidP="00DD1280">
      <w:pPr>
        <w:rPr>
          <w:rFonts w:cs="Arial"/>
          <w:sz w:val="22"/>
        </w:rPr>
      </w:pPr>
    </w:p>
    <w:p w:rsidR="001A503C" w:rsidRPr="003C25A1" w:rsidRDefault="001A503C">
      <w:pPr>
        <w:rPr>
          <w:rFonts w:cs="Arial"/>
          <w:sz w:val="22"/>
        </w:rPr>
      </w:pPr>
    </w:p>
    <w:p w:rsidR="001A503C" w:rsidRPr="003C25A1" w:rsidRDefault="001A503C">
      <w:pPr>
        <w:rPr>
          <w:rFonts w:cs="Arial"/>
          <w:sz w:val="22"/>
        </w:rPr>
      </w:pPr>
    </w:p>
    <w:p w:rsidR="001A503C" w:rsidRPr="003C25A1" w:rsidRDefault="001A503C">
      <w:pPr>
        <w:rPr>
          <w:rFonts w:cs="Arial"/>
          <w:sz w:val="22"/>
        </w:rPr>
      </w:pPr>
    </w:p>
    <w:tbl>
      <w:tblPr>
        <w:tblStyle w:val="TableGrid"/>
        <w:tblW w:w="0" w:type="auto"/>
        <w:tblLook w:val="04A0" w:firstRow="1" w:lastRow="0" w:firstColumn="1" w:lastColumn="0" w:noHBand="0" w:noVBand="1"/>
      </w:tblPr>
      <w:tblGrid>
        <w:gridCol w:w="1390"/>
        <w:gridCol w:w="730"/>
        <w:gridCol w:w="1945"/>
        <w:gridCol w:w="5177"/>
      </w:tblGrid>
      <w:tr w:rsidR="00380CD1" w:rsidRPr="003C25A1" w:rsidTr="00CC3A8D">
        <w:tc>
          <w:tcPr>
            <w:tcW w:w="1284" w:type="dxa"/>
            <w:shd w:val="clear" w:color="auto" w:fill="BFBFBF" w:themeFill="background1" w:themeFillShade="BF"/>
          </w:tcPr>
          <w:p w:rsidR="00380CD1" w:rsidRPr="003C25A1" w:rsidRDefault="00380CD1" w:rsidP="00212684">
            <w:pPr>
              <w:rPr>
                <w:rFonts w:cs="Arial"/>
                <w:sz w:val="22"/>
              </w:rPr>
            </w:pPr>
            <w:r w:rsidRPr="003C25A1">
              <w:rPr>
                <w:rFonts w:cs="Arial"/>
                <w:sz w:val="22"/>
              </w:rPr>
              <w:t>Modification Reference No.</w:t>
            </w:r>
          </w:p>
        </w:tc>
        <w:tc>
          <w:tcPr>
            <w:tcW w:w="684" w:type="dxa"/>
            <w:shd w:val="clear" w:color="auto" w:fill="BFBFBF" w:themeFill="background1" w:themeFillShade="BF"/>
          </w:tcPr>
          <w:p w:rsidR="00380CD1" w:rsidRPr="003C25A1" w:rsidRDefault="00380CD1" w:rsidP="00212684">
            <w:pPr>
              <w:rPr>
                <w:rFonts w:cs="Arial"/>
                <w:sz w:val="22"/>
              </w:rPr>
            </w:pPr>
            <w:r w:rsidRPr="003C25A1">
              <w:rPr>
                <w:rFonts w:cs="Arial"/>
                <w:sz w:val="22"/>
              </w:rPr>
              <w:t>Plan Page No.</w:t>
            </w:r>
          </w:p>
        </w:tc>
        <w:tc>
          <w:tcPr>
            <w:tcW w:w="1968" w:type="dxa"/>
            <w:shd w:val="clear" w:color="auto" w:fill="BFBFBF" w:themeFill="background1" w:themeFillShade="BF"/>
          </w:tcPr>
          <w:p w:rsidR="00380CD1" w:rsidRPr="003C25A1" w:rsidRDefault="00380CD1" w:rsidP="00212684">
            <w:pPr>
              <w:rPr>
                <w:rFonts w:cs="Arial"/>
                <w:sz w:val="22"/>
              </w:rPr>
            </w:pPr>
            <w:r w:rsidRPr="003C25A1">
              <w:rPr>
                <w:rFonts w:cs="Arial"/>
                <w:sz w:val="22"/>
              </w:rPr>
              <w:t>Policy, Paragraph, section or Map No.</w:t>
            </w:r>
          </w:p>
        </w:tc>
        <w:tc>
          <w:tcPr>
            <w:tcW w:w="5306" w:type="dxa"/>
            <w:shd w:val="clear" w:color="auto" w:fill="BFBFBF" w:themeFill="background1" w:themeFillShade="BF"/>
          </w:tcPr>
          <w:p w:rsidR="00380CD1" w:rsidRPr="003C25A1" w:rsidRDefault="00380CD1" w:rsidP="00212684">
            <w:pPr>
              <w:rPr>
                <w:rFonts w:cs="Arial"/>
                <w:sz w:val="22"/>
              </w:rPr>
            </w:pPr>
          </w:p>
          <w:p w:rsidR="00380CD1" w:rsidRPr="003C25A1" w:rsidRDefault="00380CD1" w:rsidP="00212684">
            <w:pPr>
              <w:rPr>
                <w:rFonts w:cs="Arial"/>
                <w:sz w:val="22"/>
              </w:rPr>
            </w:pPr>
            <w:r w:rsidRPr="003C25A1">
              <w:rPr>
                <w:rFonts w:cs="Arial"/>
                <w:sz w:val="22"/>
              </w:rPr>
              <w:t>Nature of Modification</w:t>
            </w:r>
          </w:p>
        </w:tc>
      </w:tr>
      <w:tr w:rsidR="00380CD1" w:rsidRPr="003C25A1" w:rsidTr="00CC3A8D">
        <w:tc>
          <w:tcPr>
            <w:tcW w:w="1284" w:type="dxa"/>
          </w:tcPr>
          <w:p w:rsidR="00380CD1" w:rsidRPr="003C25A1" w:rsidRDefault="00A05669" w:rsidP="00212684">
            <w:pPr>
              <w:jc w:val="center"/>
              <w:rPr>
                <w:rFonts w:cs="Arial"/>
                <w:sz w:val="22"/>
              </w:rPr>
            </w:pPr>
            <w:r>
              <w:rPr>
                <w:rFonts w:cs="Arial"/>
                <w:sz w:val="22"/>
              </w:rPr>
              <w:t>MM18</w:t>
            </w:r>
          </w:p>
        </w:tc>
        <w:tc>
          <w:tcPr>
            <w:tcW w:w="684" w:type="dxa"/>
          </w:tcPr>
          <w:p w:rsidR="00380CD1" w:rsidRPr="003C25A1" w:rsidRDefault="00CC3A8D" w:rsidP="00212684">
            <w:pPr>
              <w:jc w:val="center"/>
              <w:rPr>
                <w:rFonts w:cs="Arial"/>
                <w:sz w:val="22"/>
              </w:rPr>
            </w:pPr>
            <w:r w:rsidRPr="003C25A1">
              <w:rPr>
                <w:rFonts w:cs="Arial"/>
                <w:sz w:val="22"/>
              </w:rPr>
              <w:t>74</w:t>
            </w:r>
          </w:p>
        </w:tc>
        <w:tc>
          <w:tcPr>
            <w:tcW w:w="1968" w:type="dxa"/>
          </w:tcPr>
          <w:p w:rsidR="00380CD1" w:rsidRPr="003C25A1" w:rsidRDefault="00CC3A8D" w:rsidP="00CC3A8D">
            <w:pPr>
              <w:rPr>
                <w:rFonts w:cs="Arial"/>
                <w:sz w:val="22"/>
              </w:rPr>
            </w:pPr>
            <w:r w:rsidRPr="003C25A1">
              <w:rPr>
                <w:rFonts w:cs="Arial"/>
                <w:sz w:val="22"/>
              </w:rPr>
              <w:t>Paragraph  D.1.17</w:t>
            </w:r>
          </w:p>
        </w:tc>
        <w:tc>
          <w:tcPr>
            <w:tcW w:w="5306" w:type="dxa"/>
          </w:tcPr>
          <w:p w:rsidR="00380CD1" w:rsidRPr="003C25A1" w:rsidRDefault="00CC3A8D" w:rsidP="001A503C">
            <w:pPr>
              <w:rPr>
                <w:rFonts w:cs="Arial"/>
                <w:sz w:val="22"/>
              </w:rPr>
            </w:pPr>
            <w:r w:rsidRPr="003C25A1">
              <w:rPr>
                <w:rFonts w:cs="Arial"/>
                <w:sz w:val="22"/>
              </w:rPr>
              <w:t xml:space="preserve">Insert </w:t>
            </w:r>
            <w:r w:rsidR="00395EDE" w:rsidRPr="003C25A1">
              <w:rPr>
                <w:rFonts w:cs="Arial"/>
                <w:sz w:val="22"/>
              </w:rPr>
              <w:t xml:space="preserve">new </w:t>
            </w:r>
            <w:r w:rsidRPr="003C25A1">
              <w:rPr>
                <w:rFonts w:cs="Arial"/>
                <w:sz w:val="22"/>
              </w:rPr>
              <w:t>paragraph</w:t>
            </w:r>
            <w:r w:rsidR="00395EDE" w:rsidRPr="003C25A1">
              <w:rPr>
                <w:rFonts w:cs="Arial"/>
                <w:sz w:val="22"/>
              </w:rPr>
              <w:t>s</w:t>
            </w:r>
            <w:r w:rsidRPr="003C25A1">
              <w:rPr>
                <w:rFonts w:cs="Arial"/>
                <w:sz w:val="22"/>
              </w:rPr>
              <w:t xml:space="preserve"> D.1.</w:t>
            </w:r>
            <w:r w:rsidR="006A5E0E" w:rsidRPr="003C25A1">
              <w:rPr>
                <w:rFonts w:cs="Arial"/>
                <w:sz w:val="22"/>
              </w:rPr>
              <w:t>22-24</w:t>
            </w:r>
            <w:r w:rsidRPr="003C25A1">
              <w:rPr>
                <w:rFonts w:cs="Arial"/>
                <w:sz w:val="22"/>
              </w:rPr>
              <w:t xml:space="preserve"> to address the Plan’s approach to ‘Development on Brownfield Sites’</w:t>
            </w:r>
          </w:p>
        </w:tc>
      </w:tr>
    </w:tbl>
    <w:p w:rsidR="00CC3A8D" w:rsidRPr="003C25A1" w:rsidRDefault="00CC3A8D" w:rsidP="00CC3A8D">
      <w:pPr>
        <w:pStyle w:val="NoSpacing"/>
        <w:rPr>
          <w:rFonts w:cs="Arial"/>
          <w:sz w:val="22"/>
        </w:rPr>
      </w:pPr>
    </w:p>
    <w:p w:rsidR="00CC3A8D" w:rsidRPr="003C25A1" w:rsidRDefault="00CC3A8D" w:rsidP="00CC3A8D">
      <w:pPr>
        <w:pStyle w:val="NoSpacing"/>
        <w:rPr>
          <w:rFonts w:cs="Arial"/>
          <w:b/>
          <w:sz w:val="22"/>
          <w:u w:val="single"/>
        </w:rPr>
      </w:pPr>
      <w:r w:rsidRPr="003C25A1">
        <w:rPr>
          <w:rFonts w:cs="Arial"/>
          <w:b/>
          <w:sz w:val="22"/>
          <w:u w:val="single"/>
        </w:rPr>
        <w:t>Development on Brownfield Sites</w:t>
      </w:r>
    </w:p>
    <w:p w:rsidR="00CC3A8D" w:rsidRPr="003C25A1" w:rsidRDefault="00CC3A8D" w:rsidP="00CC3A8D">
      <w:pPr>
        <w:pStyle w:val="NoSpacing"/>
        <w:rPr>
          <w:rFonts w:cs="Arial"/>
          <w:sz w:val="22"/>
          <w:u w:val="single"/>
        </w:rPr>
      </w:pPr>
    </w:p>
    <w:p w:rsidR="00CC3A8D" w:rsidRPr="003C25A1" w:rsidRDefault="006A5E0E" w:rsidP="00CC3A8D">
      <w:pPr>
        <w:pStyle w:val="NoSpacing"/>
        <w:ind w:left="720" w:hanging="720"/>
        <w:rPr>
          <w:rFonts w:cs="Arial"/>
          <w:sz w:val="22"/>
          <w:u w:val="single"/>
        </w:rPr>
      </w:pPr>
      <w:r w:rsidRPr="003C25A1">
        <w:rPr>
          <w:rFonts w:cs="Arial"/>
          <w:sz w:val="22"/>
          <w:u w:val="single"/>
        </w:rPr>
        <w:t>D.1.22</w:t>
      </w:r>
      <w:r w:rsidR="00CC3A8D" w:rsidRPr="003C25A1">
        <w:rPr>
          <w:rFonts w:cs="Arial"/>
          <w:sz w:val="22"/>
        </w:rPr>
        <w:tab/>
      </w:r>
      <w:r w:rsidR="00CC3A8D" w:rsidRPr="003C25A1">
        <w:rPr>
          <w:rFonts w:cs="Arial"/>
          <w:sz w:val="22"/>
          <w:u w:val="single"/>
        </w:rPr>
        <w:t>It is important to make best use of available sites across the Borough. This Plan needs to allocate land for a variety of uses; residential; employment; retail; open spaces etc. However, there is a need to balance the development of greenfield sites with previously developed land. (See Appendix 1 Glossary for definition of Brownfield Land or Sites). In addition brownfield sites not necessarily in current productive use may still have the right to be used for employment. Policy CS10 The Economy of the adopted Core Strategy seeks to allow the potential change away from employment to residential on an individual site-by-site basis, subject to certain criteria being met:</w:t>
      </w:r>
    </w:p>
    <w:p w:rsidR="00CC3A8D" w:rsidRPr="003C25A1" w:rsidRDefault="00CC3A8D" w:rsidP="00CC3A8D">
      <w:pPr>
        <w:pStyle w:val="NoSpacing"/>
        <w:rPr>
          <w:rFonts w:cs="Arial"/>
          <w:sz w:val="22"/>
          <w:u w:val="single"/>
        </w:rPr>
      </w:pPr>
    </w:p>
    <w:p w:rsidR="00CC3A8D" w:rsidRPr="003C25A1" w:rsidRDefault="00CC3A8D" w:rsidP="006F55F8">
      <w:pPr>
        <w:pStyle w:val="NoSpacing"/>
        <w:numPr>
          <w:ilvl w:val="0"/>
          <w:numId w:val="27"/>
        </w:numPr>
        <w:rPr>
          <w:rFonts w:cs="Arial"/>
          <w:sz w:val="22"/>
          <w:u w:val="single"/>
        </w:rPr>
      </w:pPr>
      <w:r w:rsidRPr="003C25A1">
        <w:rPr>
          <w:rFonts w:cs="Arial"/>
          <w:sz w:val="22"/>
          <w:u w:val="single"/>
        </w:rPr>
        <w:t>Continued use of the site for employment purposes is no longer viable, taking into account the site’s characteristics, quality of buildings, and existing or potential market demand; or</w:t>
      </w:r>
    </w:p>
    <w:p w:rsidR="00CC3A8D" w:rsidRPr="003C25A1" w:rsidRDefault="00CC3A8D" w:rsidP="006F55F8">
      <w:pPr>
        <w:pStyle w:val="NoSpacing"/>
        <w:numPr>
          <w:ilvl w:val="0"/>
          <w:numId w:val="27"/>
        </w:numPr>
        <w:rPr>
          <w:rFonts w:cs="Arial"/>
          <w:sz w:val="22"/>
          <w:u w:val="single"/>
        </w:rPr>
      </w:pPr>
      <w:r w:rsidRPr="003C25A1">
        <w:rPr>
          <w:rFonts w:cs="Arial"/>
          <w:sz w:val="22"/>
          <w:u w:val="single"/>
        </w:rPr>
        <w:t>Use of the site for employment purposes gives rise to unacceptable environmental or accessibility problems particularly for sustainable modes of transport; or</w:t>
      </w:r>
    </w:p>
    <w:p w:rsidR="00CC3A8D" w:rsidRPr="003C25A1" w:rsidRDefault="00CC3A8D" w:rsidP="006F55F8">
      <w:pPr>
        <w:pStyle w:val="NoSpacing"/>
        <w:numPr>
          <w:ilvl w:val="0"/>
          <w:numId w:val="27"/>
        </w:numPr>
        <w:rPr>
          <w:rFonts w:cs="Arial"/>
          <w:sz w:val="22"/>
          <w:u w:val="single"/>
        </w:rPr>
      </w:pPr>
      <w:r w:rsidRPr="003C25A1">
        <w:rPr>
          <w:rFonts w:cs="Arial"/>
          <w:sz w:val="22"/>
          <w:u w:val="single"/>
        </w:rPr>
        <w:t>An alternative use or mix uses offers greater potential benefits to the community in meeting local business and employment needs, or in delivering the Council’s regeneration agenda.</w:t>
      </w:r>
    </w:p>
    <w:p w:rsidR="00CC3A8D" w:rsidRPr="003C25A1" w:rsidRDefault="00CC3A8D" w:rsidP="00CC3A8D">
      <w:pPr>
        <w:pStyle w:val="NoSpacing"/>
        <w:rPr>
          <w:rFonts w:cs="Arial"/>
          <w:sz w:val="22"/>
          <w:u w:val="single"/>
        </w:rPr>
      </w:pPr>
    </w:p>
    <w:p w:rsidR="00CC3A8D" w:rsidRPr="003C25A1" w:rsidRDefault="006A5E0E" w:rsidP="00CC3A8D">
      <w:pPr>
        <w:pStyle w:val="NoSpacing"/>
        <w:ind w:left="720" w:hanging="720"/>
        <w:rPr>
          <w:rFonts w:cs="Arial"/>
          <w:sz w:val="22"/>
          <w:u w:val="single"/>
        </w:rPr>
      </w:pPr>
      <w:r w:rsidRPr="003C25A1">
        <w:rPr>
          <w:rFonts w:cs="Arial"/>
          <w:sz w:val="22"/>
          <w:u w:val="single"/>
        </w:rPr>
        <w:t>D.1.23</w:t>
      </w:r>
      <w:r w:rsidR="00CC3A8D" w:rsidRPr="003C25A1">
        <w:rPr>
          <w:rFonts w:cs="Arial"/>
          <w:sz w:val="22"/>
        </w:rPr>
        <w:tab/>
      </w:r>
      <w:r w:rsidR="00CC3A8D" w:rsidRPr="003C25A1">
        <w:rPr>
          <w:rFonts w:cs="Arial"/>
          <w:sz w:val="22"/>
          <w:u w:val="single"/>
        </w:rPr>
        <w:t>Whilst the Borough Council supports the use of brownfield sites for residential uses the Core Strategy objectives do seek to retain a resource of employment sites across the Borough. Allocations are made within the plan on brownfield sites, with approximately 10% of allocated dwellings being on brownfield sites, but Policy CS10 referred to above will provide an opportunity to bring additional housing sites forward.</w:t>
      </w:r>
    </w:p>
    <w:p w:rsidR="00CC3A8D" w:rsidRPr="003C25A1" w:rsidRDefault="00CC3A8D" w:rsidP="00CC3A8D">
      <w:pPr>
        <w:pStyle w:val="NoSpacing"/>
        <w:rPr>
          <w:rFonts w:cs="Arial"/>
          <w:sz w:val="22"/>
          <w:u w:val="single"/>
        </w:rPr>
      </w:pPr>
    </w:p>
    <w:p w:rsidR="00CC3A8D" w:rsidRPr="003C25A1" w:rsidRDefault="006A5E0E" w:rsidP="00CC3A8D">
      <w:pPr>
        <w:pStyle w:val="NoSpacing"/>
        <w:ind w:left="720" w:hanging="720"/>
        <w:rPr>
          <w:rFonts w:cs="Arial"/>
          <w:b/>
          <w:sz w:val="22"/>
        </w:rPr>
      </w:pPr>
      <w:r w:rsidRPr="003C25A1">
        <w:rPr>
          <w:rFonts w:cs="Arial"/>
          <w:sz w:val="22"/>
          <w:u w:val="single"/>
        </w:rPr>
        <w:t>D.1.24</w:t>
      </w:r>
      <w:r w:rsidR="00CC3A8D" w:rsidRPr="003C25A1">
        <w:rPr>
          <w:rFonts w:cs="Arial"/>
          <w:sz w:val="22"/>
        </w:rPr>
        <w:tab/>
      </w:r>
      <w:r w:rsidR="00CC3A8D" w:rsidRPr="003C25A1">
        <w:rPr>
          <w:rFonts w:cs="Arial"/>
          <w:sz w:val="22"/>
          <w:u w:val="single"/>
        </w:rPr>
        <w:t>The following sections of this Plan positively allocate land for housing, but adventitious sites will continue to come forward, positively from employment sites being reused.</w:t>
      </w:r>
      <w:r w:rsidR="00CC3A8D" w:rsidRPr="003C25A1">
        <w:rPr>
          <w:rFonts w:cs="Arial"/>
          <w:sz w:val="22"/>
        </w:rPr>
        <w:t xml:space="preserve"> </w:t>
      </w:r>
    </w:p>
    <w:p w:rsidR="00380CD1" w:rsidRPr="003C25A1" w:rsidRDefault="00380CD1" w:rsidP="00DD1280">
      <w:pPr>
        <w:rPr>
          <w:rFonts w:cs="Arial"/>
          <w:sz w:val="22"/>
        </w:rPr>
      </w:pPr>
    </w:p>
    <w:p w:rsidR="00CC3A8D" w:rsidRPr="003C25A1" w:rsidRDefault="00CC3A8D" w:rsidP="00DD1280">
      <w:pPr>
        <w:rPr>
          <w:rFonts w:cs="Arial"/>
          <w:sz w:val="22"/>
        </w:rPr>
      </w:pPr>
    </w:p>
    <w:p w:rsidR="00CC3A8D" w:rsidRPr="003C25A1" w:rsidRDefault="00CC3A8D" w:rsidP="00DD1280">
      <w:pPr>
        <w:rPr>
          <w:rFonts w:cs="Arial"/>
          <w:sz w:val="22"/>
        </w:rPr>
      </w:pPr>
    </w:p>
    <w:p w:rsidR="00CC3A8D" w:rsidRPr="003C25A1" w:rsidRDefault="00CC3A8D" w:rsidP="00DD1280">
      <w:pPr>
        <w:rPr>
          <w:rFonts w:cs="Arial"/>
          <w:sz w:val="22"/>
        </w:rPr>
        <w:sectPr w:rsidR="00CC3A8D" w:rsidRPr="003C25A1">
          <w:headerReference w:type="default" r:id="rId18"/>
          <w:pgSz w:w="11906" w:h="16838"/>
          <w:pgMar w:top="1440" w:right="1440" w:bottom="1440" w:left="1440" w:header="708" w:footer="708" w:gutter="0"/>
          <w:cols w:space="708"/>
          <w:docGrid w:linePitch="360"/>
        </w:sectPr>
      </w:pPr>
    </w:p>
    <w:p w:rsidR="00670D94" w:rsidRPr="003C25A1" w:rsidRDefault="00670D94" w:rsidP="00DD1280">
      <w:pPr>
        <w:rPr>
          <w:rFonts w:cs="Arial"/>
          <w:sz w:val="22"/>
        </w:rPr>
      </w:pP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A05669" w:rsidP="00670D94">
            <w:pPr>
              <w:jc w:val="center"/>
              <w:rPr>
                <w:rFonts w:cs="Arial"/>
                <w:sz w:val="22"/>
              </w:rPr>
            </w:pPr>
            <w:r>
              <w:rPr>
                <w:rFonts w:cs="Arial"/>
                <w:sz w:val="22"/>
              </w:rPr>
              <w:t>MM19</w:t>
            </w:r>
          </w:p>
        </w:tc>
        <w:tc>
          <w:tcPr>
            <w:tcW w:w="709" w:type="dxa"/>
          </w:tcPr>
          <w:p w:rsidR="00670D94" w:rsidRPr="003C25A1" w:rsidRDefault="00503DE2" w:rsidP="00670D94">
            <w:pPr>
              <w:jc w:val="center"/>
              <w:rPr>
                <w:rFonts w:cs="Arial"/>
                <w:sz w:val="22"/>
              </w:rPr>
            </w:pPr>
            <w:r w:rsidRPr="003C25A1">
              <w:rPr>
                <w:rFonts w:cs="Arial"/>
                <w:sz w:val="22"/>
              </w:rPr>
              <w:t>81</w:t>
            </w:r>
          </w:p>
        </w:tc>
        <w:tc>
          <w:tcPr>
            <w:tcW w:w="1701" w:type="dxa"/>
          </w:tcPr>
          <w:p w:rsidR="00670D94" w:rsidRPr="003C25A1" w:rsidRDefault="00DD1280" w:rsidP="00DD1280">
            <w:pPr>
              <w:jc w:val="center"/>
              <w:rPr>
                <w:rFonts w:cs="Arial"/>
                <w:sz w:val="22"/>
              </w:rPr>
            </w:pPr>
            <w:r w:rsidRPr="003C25A1">
              <w:rPr>
                <w:rFonts w:cs="Arial"/>
                <w:sz w:val="22"/>
              </w:rPr>
              <w:t xml:space="preserve">Policy E1.1 – King’s Lynn Town Centre  </w:t>
            </w:r>
          </w:p>
        </w:tc>
        <w:tc>
          <w:tcPr>
            <w:tcW w:w="5448" w:type="dxa"/>
          </w:tcPr>
          <w:p w:rsidR="00670D94" w:rsidRPr="003C25A1" w:rsidRDefault="00395EDE" w:rsidP="00503DE2">
            <w:pPr>
              <w:rPr>
                <w:rFonts w:cs="Arial"/>
                <w:sz w:val="22"/>
              </w:rPr>
            </w:pPr>
            <w:r w:rsidRPr="003C25A1">
              <w:rPr>
                <w:rFonts w:cs="Arial"/>
                <w:sz w:val="22"/>
              </w:rPr>
              <w:t>Reference to addition of new</w:t>
            </w:r>
            <w:r w:rsidR="00503DE2" w:rsidRPr="003C25A1">
              <w:rPr>
                <w:rFonts w:cs="Arial"/>
                <w:sz w:val="22"/>
              </w:rPr>
              <w:t xml:space="preserve"> policy. </w:t>
            </w:r>
          </w:p>
        </w:tc>
      </w:tr>
    </w:tbl>
    <w:p w:rsidR="00670D94" w:rsidRPr="003C25A1" w:rsidRDefault="00670D94">
      <w:pPr>
        <w:rPr>
          <w:rFonts w:cs="Arial"/>
          <w:sz w:val="22"/>
        </w:rPr>
      </w:pPr>
    </w:p>
    <w:p w:rsidR="00503DE2" w:rsidRPr="003C25A1" w:rsidRDefault="00503DE2" w:rsidP="005B4E6C">
      <w:pPr>
        <w:rPr>
          <w:rFonts w:cs="Arial"/>
          <w:b/>
          <w:sz w:val="22"/>
        </w:rPr>
      </w:pPr>
      <w:r w:rsidRPr="003C25A1">
        <w:rPr>
          <w:rFonts w:cs="Arial"/>
          <w:b/>
          <w:sz w:val="22"/>
        </w:rPr>
        <w:t>Policy E1.1 - King’s Lynn Town Centre</w:t>
      </w:r>
    </w:p>
    <w:p w:rsidR="00503DE2" w:rsidRPr="003C25A1" w:rsidRDefault="00503DE2" w:rsidP="005B4E6C">
      <w:pPr>
        <w:rPr>
          <w:rFonts w:cs="Arial"/>
          <w:b/>
          <w:sz w:val="22"/>
        </w:rPr>
      </w:pPr>
      <w:r w:rsidRPr="003C25A1">
        <w:rPr>
          <w:rFonts w:cs="Arial"/>
          <w:b/>
          <w:sz w:val="22"/>
        </w:rPr>
        <w:t xml:space="preserve">. . . . </w:t>
      </w:r>
    </w:p>
    <w:p w:rsidR="00395EDE" w:rsidRPr="003C25A1" w:rsidRDefault="00503DE2" w:rsidP="005B4E6C">
      <w:pPr>
        <w:rPr>
          <w:rFonts w:cs="Arial"/>
          <w:sz w:val="22"/>
          <w:u w:val="single"/>
        </w:rPr>
      </w:pPr>
      <w:r w:rsidRPr="003C25A1">
        <w:rPr>
          <w:rFonts w:cs="Arial"/>
          <w:b/>
          <w:sz w:val="22"/>
          <w:u w:val="single"/>
        </w:rPr>
        <w:t xml:space="preserve">Development in the vicinity of the Port will be carefully scrutinised to ensure its compatibility with </w:t>
      </w:r>
      <w:r w:rsidR="00395EDE" w:rsidRPr="003C25A1">
        <w:rPr>
          <w:rFonts w:cs="Arial"/>
          <w:b/>
          <w:sz w:val="22"/>
          <w:u w:val="single"/>
        </w:rPr>
        <w:t>Policy E1.2A</w:t>
      </w:r>
      <w:r w:rsidRPr="003C25A1">
        <w:rPr>
          <w:rFonts w:cs="Arial"/>
          <w:b/>
          <w:sz w:val="22"/>
          <w:u w:val="single"/>
        </w:rPr>
        <w:t>.</w:t>
      </w:r>
      <w:r w:rsidRPr="003C25A1">
        <w:rPr>
          <w:rFonts w:cs="Arial"/>
          <w:sz w:val="22"/>
          <w:u w:val="single"/>
        </w:rPr>
        <w:t xml:space="preserve">    </w:t>
      </w:r>
    </w:p>
    <w:p w:rsidR="00395EDE" w:rsidRPr="003C25A1" w:rsidRDefault="00395EDE" w:rsidP="00503DE2">
      <w:pPr>
        <w:ind w:left="720"/>
        <w:rPr>
          <w:rFonts w:cs="Arial"/>
          <w:sz w:val="22"/>
          <w:u w:val="single"/>
        </w:rPr>
      </w:pPr>
    </w:p>
    <w:p w:rsidR="00395EDE" w:rsidRPr="003C25A1" w:rsidRDefault="00395EDE" w:rsidP="00503DE2">
      <w:pPr>
        <w:ind w:left="720"/>
        <w:rPr>
          <w:rFonts w:cs="Arial"/>
          <w:sz w:val="22"/>
          <w:u w:val="single"/>
        </w:rPr>
      </w:pPr>
    </w:p>
    <w:p w:rsidR="00670D94" w:rsidRPr="003C25A1" w:rsidRDefault="00670D94" w:rsidP="00503DE2">
      <w:pPr>
        <w:ind w:left="720"/>
        <w:rPr>
          <w:rFonts w:cs="Arial"/>
          <w:sz w:val="22"/>
          <w:u w:val="single"/>
        </w:rPr>
      </w:pPr>
      <w:r w:rsidRPr="003C25A1">
        <w:rPr>
          <w:rFonts w:cs="Arial"/>
          <w:sz w:val="22"/>
          <w:u w:val="single"/>
        </w:rPr>
        <w:br w:type="page"/>
      </w: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A05669" w:rsidP="00670D94">
            <w:pPr>
              <w:jc w:val="center"/>
              <w:rPr>
                <w:rFonts w:cs="Arial"/>
                <w:sz w:val="22"/>
              </w:rPr>
            </w:pPr>
            <w:r>
              <w:rPr>
                <w:rFonts w:cs="Arial"/>
                <w:sz w:val="22"/>
              </w:rPr>
              <w:t>MM20</w:t>
            </w:r>
          </w:p>
        </w:tc>
        <w:tc>
          <w:tcPr>
            <w:tcW w:w="709" w:type="dxa"/>
          </w:tcPr>
          <w:p w:rsidR="00670D94" w:rsidRPr="003C25A1" w:rsidRDefault="00503DE2" w:rsidP="00670D94">
            <w:pPr>
              <w:jc w:val="center"/>
              <w:rPr>
                <w:rFonts w:cs="Arial"/>
                <w:sz w:val="22"/>
              </w:rPr>
            </w:pPr>
            <w:r w:rsidRPr="003C25A1">
              <w:rPr>
                <w:rFonts w:cs="Arial"/>
                <w:sz w:val="22"/>
              </w:rPr>
              <w:t>82</w:t>
            </w:r>
          </w:p>
        </w:tc>
        <w:tc>
          <w:tcPr>
            <w:tcW w:w="1701" w:type="dxa"/>
          </w:tcPr>
          <w:p w:rsidR="00503DE2" w:rsidRPr="003C25A1" w:rsidRDefault="00503DE2" w:rsidP="002C6CE7">
            <w:pPr>
              <w:rPr>
                <w:rFonts w:cs="Arial"/>
                <w:sz w:val="22"/>
              </w:rPr>
            </w:pPr>
            <w:r w:rsidRPr="003C25A1">
              <w:rPr>
                <w:rFonts w:cs="Arial"/>
                <w:sz w:val="22"/>
              </w:rPr>
              <w:t>New Policy E1.</w:t>
            </w:r>
            <w:r w:rsidR="00395EDE" w:rsidRPr="003C25A1">
              <w:rPr>
                <w:rFonts w:cs="Arial"/>
                <w:sz w:val="22"/>
              </w:rPr>
              <w:t>2A</w:t>
            </w:r>
            <w:r w:rsidRPr="003C25A1">
              <w:rPr>
                <w:rFonts w:cs="Arial"/>
                <w:sz w:val="22"/>
              </w:rPr>
              <w:t xml:space="preserve"> – King’s Lynn Port </w:t>
            </w:r>
          </w:p>
          <w:p w:rsidR="00670D94" w:rsidRPr="003C25A1" w:rsidRDefault="00503DE2" w:rsidP="002C6CE7">
            <w:pPr>
              <w:rPr>
                <w:rFonts w:cs="Arial"/>
                <w:i/>
                <w:sz w:val="22"/>
              </w:rPr>
            </w:pPr>
            <w:r w:rsidRPr="003C25A1">
              <w:rPr>
                <w:rFonts w:cs="Arial"/>
                <w:i/>
                <w:sz w:val="22"/>
              </w:rPr>
              <w:t xml:space="preserve">(to follow E1.2 Town Centre Retail Expansion Area)  </w:t>
            </w:r>
          </w:p>
        </w:tc>
        <w:tc>
          <w:tcPr>
            <w:tcW w:w="5448" w:type="dxa"/>
          </w:tcPr>
          <w:p w:rsidR="00670D94" w:rsidRPr="003C25A1" w:rsidRDefault="00503DE2" w:rsidP="00D02D44">
            <w:pPr>
              <w:rPr>
                <w:rFonts w:cs="Arial"/>
                <w:sz w:val="22"/>
              </w:rPr>
            </w:pPr>
            <w:r w:rsidRPr="003C25A1">
              <w:rPr>
                <w:rFonts w:cs="Arial"/>
                <w:sz w:val="22"/>
              </w:rPr>
              <w:t>Addition of new policy</w:t>
            </w:r>
            <w:r w:rsidR="007E539F" w:rsidRPr="003C25A1">
              <w:rPr>
                <w:rFonts w:cs="Arial"/>
                <w:sz w:val="22"/>
              </w:rPr>
              <w:t xml:space="preserve">, </w:t>
            </w:r>
            <w:r w:rsidR="00D02D44" w:rsidRPr="003C25A1">
              <w:rPr>
                <w:rFonts w:cs="Arial"/>
                <w:sz w:val="22"/>
              </w:rPr>
              <w:t xml:space="preserve">and </w:t>
            </w:r>
            <w:r w:rsidR="007E539F" w:rsidRPr="003C25A1">
              <w:rPr>
                <w:rFonts w:cs="Arial"/>
                <w:sz w:val="22"/>
              </w:rPr>
              <w:t xml:space="preserve">addition of port operational area </w:t>
            </w:r>
            <w:r w:rsidR="00D02D44" w:rsidRPr="003C25A1">
              <w:rPr>
                <w:rFonts w:cs="Arial"/>
                <w:sz w:val="22"/>
              </w:rPr>
              <w:t xml:space="preserve">(shown as blue pecked line on map below) </w:t>
            </w:r>
            <w:r w:rsidR="007E539F" w:rsidRPr="003C25A1">
              <w:rPr>
                <w:rFonts w:cs="Arial"/>
                <w:sz w:val="22"/>
              </w:rPr>
              <w:t>to Policies Map</w:t>
            </w:r>
            <w:r w:rsidRPr="003C25A1">
              <w:rPr>
                <w:rFonts w:cs="Arial"/>
                <w:sz w:val="22"/>
              </w:rPr>
              <w:t>.</w:t>
            </w:r>
          </w:p>
        </w:tc>
      </w:tr>
    </w:tbl>
    <w:p w:rsidR="00D02D44" w:rsidRPr="003C25A1" w:rsidRDefault="00D02D44" w:rsidP="00503DE2">
      <w:pPr>
        <w:ind w:left="720"/>
        <w:rPr>
          <w:rFonts w:cs="Arial"/>
          <w:b/>
          <w:bCs/>
          <w:sz w:val="22"/>
          <w:u w:val="single"/>
        </w:rPr>
      </w:pPr>
    </w:p>
    <w:p w:rsidR="00503DE2" w:rsidRPr="003C25A1" w:rsidRDefault="002C6CE7" w:rsidP="00503DE2">
      <w:pPr>
        <w:ind w:left="720"/>
        <w:rPr>
          <w:rFonts w:cs="Arial"/>
          <w:b/>
          <w:sz w:val="22"/>
          <w:u w:val="single"/>
        </w:rPr>
      </w:pPr>
      <w:r w:rsidRPr="003C25A1">
        <w:rPr>
          <w:rFonts w:cs="Arial"/>
          <w:b/>
          <w:bCs/>
          <w:sz w:val="22"/>
          <w:u w:val="single"/>
        </w:rPr>
        <w:t>Policy E1.2A</w:t>
      </w:r>
      <w:r w:rsidR="00503DE2" w:rsidRPr="003C25A1">
        <w:rPr>
          <w:rFonts w:cs="Arial"/>
          <w:b/>
          <w:bCs/>
          <w:sz w:val="22"/>
          <w:u w:val="single"/>
        </w:rPr>
        <w:t xml:space="preserve"> - King’s Lynn Port</w:t>
      </w:r>
    </w:p>
    <w:p w:rsidR="00503DE2" w:rsidRPr="003C25A1" w:rsidRDefault="00503DE2" w:rsidP="00503DE2">
      <w:pPr>
        <w:ind w:left="720"/>
        <w:rPr>
          <w:rFonts w:cs="Arial"/>
          <w:b/>
          <w:sz w:val="22"/>
          <w:u w:val="single"/>
        </w:rPr>
      </w:pPr>
      <w:r w:rsidRPr="003C25A1">
        <w:rPr>
          <w:rFonts w:cs="Arial"/>
          <w:b/>
          <w:sz w:val="22"/>
          <w:u w:val="single"/>
        </w:rPr>
        <w:t>The role and capacity of the Port of King’s Lynn will be prot</w:t>
      </w:r>
      <w:r w:rsidR="00041031" w:rsidRPr="003C25A1">
        <w:rPr>
          <w:rFonts w:cs="Arial"/>
          <w:b/>
          <w:sz w:val="22"/>
          <w:u w:val="single"/>
        </w:rPr>
        <w:t>ected and strengthened through:</w:t>
      </w:r>
    </w:p>
    <w:p w:rsidR="00503DE2" w:rsidRPr="003C25A1" w:rsidRDefault="00503DE2" w:rsidP="00BF6DFC">
      <w:pPr>
        <w:numPr>
          <w:ilvl w:val="0"/>
          <w:numId w:val="14"/>
        </w:numPr>
        <w:ind w:left="1552"/>
        <w:rPr>
          <w:rFonts w:cs="Arial"/>
          <w:b/>
          <w:sz w:val="22"/>
          <w:u w:val="single"/>
        </w:rPr>
      </w:pPr>
      <w:r w:rsidRPr="003C25A1">
        <w:rPr>
          <w:rFonts w:cs="Arial"/>
          <w:b/>
          <w:sz w:val="22"/>
          <w:u w:val="single"/>
        </w:rPr>
        <w:t>Recognising and protecting the port operational area identified on the</w:t>
      </w:r>
      <w:r w:rsidR="00041031" w:rsidRPr="003C25A1">
        <w:rPr>
          <w:rFonts w:cs="Arial"/>
          <w:b/>
          <w:sz w:val="22"/>
          <w:u w:val="single"/>
        </w:rPr>
        <w:t xml:space="preserve"> Policies Map;</w:t>
      </w:r>
    </w:p>
    <w:p w:rsidR="00503DE2" w:rsidRPr="003C25A1" w:rsidRDefault="00503DE2" w:rsidP="00BF6DFC">
      <w:pPr>
        <w:numPr>
          <w:ilvl w:val="0"/>
          <w:numId w:val="14"/>
        </w:numPr>
        <w:ind w:left="1552"/>
        <w:rPr>
          <w:rFonts w:cs="Arial"/>
          <w:b/>
          <w:sz w:val="22"/>
          <w:u w:val="single"/>
        </w:rPr>
      </w:pPr>
      <w:r w:rsidRPr="003C25A1">
        <w:rPr>
          <w:rFonts w:cs="Arial"/>
          <w:b/>
          <w:sz w:val="22"/>
          <w:u w:val="single"/>
        </w:rPr>
        <w:t>Supporting port development and growth where this is compatible with other p</w:t>
      </w:r>
      <w:r w:rsidR="00041031" w:rsidRPr="003C25A1">
        <w:rPr>
          <w:rFonts w:cs="Arial"/>
          <w:b/>
          <w:sz w:val="22"/>
          <w:u w:val="single"/>
        </w:rPr>
        <w:t>olicies in the development plan;</w:t>
      </w:r>
      <w:r w:rsidRPr="003C25A1">
        <w:rPr>
          <w:rFonts w:cs="Arial"/>
          <w:b/>
          <w:sz w:val="22"/>
          <w:u w:val="single"/>
        </w:rPr>
        <w:t xml:space="preserve"> and</w:t>
      </w:r>
    </w:p>
    <w:p w:rsidR="00503DE2" w:rsidRPr="003C25A1" w:rsidRDefault="00503DE2" w:rsidP="00BF6DFC">
      <w:pPr>
        <w:numPr>
          <w:ilvl w:val="0"/>
          <w:numId w:val="14"/>
        </w:numPr>
        <w:ind w:left="1552"/>
        <w:rPr>
          <w:rFonts w:cs="Arial"/>
          <w:b/>
          <w:sz w:val="22"/>
          <w:u w:val="single"/>
        </w:rPr>
      </w:pPr>
      <w:r w:rsidRPr="003C25A1">
        <w:rPr>
          <w:rFonts w:cs="Arial"/>
          <w:b/>
          <w:sz w:val="22"/>
          <w:u w:val="single"/>
        </w:rPr>
        <w:t>Having regard to compatibility with existing and likely potential port operations when determining proposals for development in the vicinity of the port, or which may affect the transport infrastructure which supports them.</w:t>
      </w:r>
    </w:p>
    <w:p w:rsidR="00D02D44" w:rsidRPr="003C25A1" w:rsidRDefault="00D02D44" w:rsidP="00D02D44">
      <w:pPr>
        <w:jc w:val="center"/>
        <w:rPr>
          <w:rFonts w:cs="Arial"/>
          <w:sz w:val="22"/>
        </w:rPr>
      </w:pPr>
      <w:r w:rsidRPr="003C25A1">
        <w:rPr>
          <w:rFonts w:cs="Arial"/>
          <w:noProof/>
          <w:sz w:val="22"/>
          <w:lang w:eastAsia="en-GB"/>
        </w:rPr>
        <w:lastRenderedPageBreak/>
        <w:drawing>
          <wp:inline distT="0" distB="0" distL="0" distR="0" wp14:anchorId="4265BE3A" wp14:editId="543F9AA6">
            <wp:extent cx="3948621" cy="58267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52722" cy="5832812"/>
                    </a:xfrm>
                    <a:prstGeom prst="rect">
                      <a:avLst/>
                    </a:prstGeom>
                    <a:noFill/>
                    <a:ln>
                      <a:noFill/>
                    </a:ln>
                  </pic:spPr>
                </pic:pic>
              </a:graphicData>
            </a:graphic>
          </wp:inline>
        </w:drawing>
      </w:r>
    </w:p>
    <w:p w:rsidR="003E4397" w:rsidRDefault="003E4397"/>
    <w:p w:rsidR="003E4397" w:rsidRDefault="003E4397"/>
    <w:p w:rsidR="003E4397" w:rsidRDefault="003E4397"/>
    <w:p w:rsidR="003E4397" w:rsidRDefault="003E4397"/>
    <w:p w:rsidR="003E4397" w:rsidRDefault="003E4397"/>
    <w:p w:rsidR="00E05B52" w:rsidRDefault="00E05B52">
      <w:pPr>
        <w:rPr>
          <w:color w:val="FF0000"/>
          <w:sz w:val="40"/>
          <w:szCs w:val="40"/>
        </w:rPr>
      </w:pPr>
      <w:r>
        <w:rPr>
          <w:color w:val="FF0000"/>
          <w:sz w:val="40"/>
          <w:szCs w:val="40"/>
        </w:rPr>
        <w:br w:type="page"/>
      </w:r>
    </w:p>
    <w:tbl>
      <w:tblPr>
        <w:tblStyle w:val="TableGrid"/>
        <w:tblW w:w="0" w:type="auto"/>
        <w:tblLook w:val="04A0" w:firstRow="1" w:lastRow="0" w:firstColumn="1" w:lastColumn="0" w:noHBand="0" w:noVBand="1"/>
      </w:tblPr>
      <w:tblGrid>
        <w:gridCol w:w="1390"/>
        <w:gridCol w:w="730"/>
        <w:gridCol w:w="1698"/>
        <w:gridCol w:w="5424"/>
      </w:tblGrid>
      <w:tr w:rsidR="00E05B52" w:rsidRPr="003C25A1" w:rsidTr="00145F94">
        <w:tc>
          <w:tcPr>
            <w:tcW w:w="1390" w:type="dxa"/>
            <w:shd w:val="clear" w:color="auto" w:fill="BFBFBF" w:themeFill="background1" w:themeFillShade="BF"/>
          </w:tcPr>
          <w:p w:rsidR="00E05B52" w:rsidRPr="003C25A1" w:rsidRDefault="00E05B52" w:rsidP="00145F94">
            <w:pPr>
              <w:rPr>
                <w:rFonts w:cs="Arial"/>
                <w:sz w:val="22"/>
              </w:rPr>
            </w:pPr>
            <w:r w:rsidRPr="003C25A1">
              <w:rPr>
                <w:rFonts w:cs="Arial"/>
                <w:sz w:val="22"/>
              </w:rPr>
              <w:lastRenderedPageBreak/>
              <w:t>Modification Reference No.</w:t>
            </w:r>
          </w:p>
        </w:tc>
        <w:tc>
          <w:tcPr>
            <w:tcW w:w="730" w:type="dxa"/>
            <w:shd w:val="clear" w:color="auto" w:fill="BFBFBF" w:themeFill="background1" w:themeFillShade="BF"/>
          </w:tcPr>
          <w:p w:rsidR="00E05B52" w:rsidRPr="003C25A1" w:rsidRDefault="00E05B52" w:rsidP="00145F94">
            <w:pPr>
              <w:rPr>
                <w:rFonts w:cs="Arial"/>
                <w:sz w:val="22"/>
              </w:rPr>
            </w:pPr>
            <w:r w:rsidRPr="003C25A1">
              <w:rPr>
                <w:rFonts w:cs="Arial"/>
                <w:sz w:val="22"/>
              </w:rPr>
              <w:t>Plan Page No.</w:t>
            </w:r>
          </w:p>
        </w:tc>
        <w:tc>
          <w:tcPr>
            <w:tcW w:w="1698" w:type="dxa"/>
            <w:shd w:val="clear" w:color="auto" w:fill="BFBFBF" w:themeFill="background1" w:themeFillShade="BF"/>
          </w:tcPr>
          <w:p w:rsidR="00E05B52" w:rsidRPr="003C25A1" w:rsidRDefault="00E05B52" w:rsidP="00145F94">
            <w:pPr>
              <w:rPr>
                <w:rFonts w:cs="Arial"/>
                <w:sz w:val="22"/>
              </w:rPr>
            </w:pPr>
            <w:r w:rsidRPr="003C25A1">
              <w:rPr>
                <w:rFonts w:cs="Arial"/>
                <w:sz w:val="22"/>
              </w:rPr>
              <w:t>Policy, Paragraph or Map No.</w:t>
            </w:r>
          </w:p>
        </w:tc>
        <w:tc>
          <w:tcPr>
            <w:tcW w:w="5424" w:type="dxa"/>
            <w:shd w:val="clear" w:color="auto" w:fill="BFBFBF" w:themeFill="background1" w:themeFillShade="BF"/>
          </w:tcPr>
          <w:p w:rsidR="00E05B52" w:rsidRPr="003C25A1" w:rsidRDefault="00E05B52" w:rsidP="00145F94">
            <w:pPr>
              <w:rPr>
                <w:rFonts w:cs="Arial"/>
                <w:sz w:val="22"/>
              </w:rPr>
            </w:pPr>
          </w:p>
          <w:p w:rsidR="00E05B52" w:rsidRPr="003C25A1" w:rsidRDefault="00E05B52" w:rsidP="00145F94">
            <w:pPr>
              <w:rPr>
                <w:rFonts w:cs="Arial"/>
                <w:sz w:val="22"/>
              </w:rPr>
            </w:pPr>
            <w:r w:rsidRPr="003C25A1">
              <w:rPr>
                <w:rFonts w:cs="Arial"/>
                <w:sz w:val="22"/>
              </w:rPr>
              <w:t>Nature of Modification</w:t>
            </w:r>
          </w:p>
        </w:tc>
      </w:tr>
      <w:tr w:rsidR="00E05B52" w:rsidRPr="003C25A1" w:rsidTr="00145F94">
        <w:tc>
          <w:tcPr>
            <w:tcW w:w="1390" w:type="dxa"/>
          </w:tcPr>
          <w:p w:rsidR="00E05B52" w:rsidRPr="003C25A1" w:rsidRDefault="00E05B52" w:rsidP="00145F94">
            <w:pPr>
              <w:jc w:val="center"/>
              <w:rPr>
                <w:rFonts w:cs="Arial"/>
                <w:sz w:val="22"/>
              </w:rPr>
            </w:pPr>
            <w:r>
              <w:rPr>
                <w:rFonts w:cs="Arial"/>
                <w:sz w:val="22"/>
              </w:rPr>
              <w:t>MM 21</w:t>
            </w:r>
          </w:p>
        </w:tc>
        <w:tc>
          <w:tcPr>
            <w:tcW w:w="730" w:type="dxa"/>
          </w:tcPr>
          <w:p w:rsidR="00E05B52" w:rsidRPr="003C25A1" w:rsidRDefault="00E05B52" w:rsidP="00145F94">
            <w:pPr>
              <w:jc w:val="center"/>
              <w:rPr>
                <w:rFonts w:cs="Arial"/>
                <w:sz w:val="22"/>
              </w:rPr>
            </w:pPr>
            <w:r>
              <w:rPr>
                <w:rFonts w:cs="Arial"/>
                <w:sz w:val="22"/>
              </w:rPr>
              <w:t>85</w:t>
            </w:r>
          </w:p>
        </w:tc>
        <w:tc>
          <w:tcPr>
            <w:tcW w:w="1698" w:type="dxa"/>
          </w:tcPr>
          <w:p w:rsidR="00E05B52" w:rsidRPr="003C25A1" w:rsidRDefault="00E05B52" w:rsidP="00145F94">
            <w:pPr>
              <w:rPr>
                <w:rFonts w:cs="Arial"/>
                <w:sz w:val="22"/>
              </w:rPr>
            </w:pPr>
            <w:r>
              <w:rPr>
                <w:rFonts w:cs="Arial"/>
                <w:sz w:val="22"/>
              </w:rPr>
              <w:t>Policy E1.4</w:t>
            </w:r>
          </w:p>
        </w:tc>
        <w:tc>
          <w:tcPr>
            <w:tcW w:w="5424" w:type="dxa"/>
          </w:tcPr>
          <w:p w:rsidR="00E05B52" w:rsidRPr="003C25A1" w:rsidRDefault="00E05B52" w:rsidP="00145F94">
            <w:pPr>
              <w:rPr>
                <w:rFonts w:cs="Arial"/>
                <w:sz w:val="22"/>
              </w:rPr>
            </w:pPr>
            <w:r w:rsidRPr="003C25A1">
              <w:rPr>
                <w:rFonts w:cs="Arial"/>
                <w:sz w:val="22"/>
              </w:rPr>
              <w:t>Amend Policy to reduce number of dwellings to be allocated for.</w:t>
            </w:r>
          </w:p>
        </w:tc>
      </w:tr>
    </w:tbl>
    <w:p w:rsidR="00E05B52" w:rsidRDefault="00E05B52"/>
    <w:p w:rsidR="00E05B52" w:rsidRPr="003C25A1" w:rsidRDefault="00E05B52" w:rsidP="00E05B52">
      <w:pPr>
        <w:rPr>
          <w:rFonts w:cs="Arial"/>
          <w:b/>
          <w:sz w:val="22"/>
        </w:rPr>
      </w:pPr>
      <w:r>
        <w:rPr>
          <w:rFonts w:cs="Arial"/>
          <w:b/>
          <w:sz w:val="22"/>
        </w:rPr>
        <w:t>Policy E1.4 King’s</w:t>
      </w:r>
      <w:r w:rsidRPr="003C25A1">
        <w:rPr>
          <w:rFonts w:cs="Arial"/>
          <w:b/>
          <w:sz w:val="22"/>
        </w:rPr>
        <w:t xml:space="preserve"> Lynn – </w:t>
      </w:r>
      <w:r>
        <w:rPr>
          <w:rFonts w:cs="Arial"/>
          <w:b/>
          <w:sz w:val="22"/>
        </w:rPr>
        <w:t>Marsh Lane</w:t>
      </w:r>
    </w:p>
    <w:p w:rsidR="00E05B52" w:rsidRPr="003C25A1" w:rsidRDefault="00E05B52" w:rsidP="00E05B52">
      <w:pPr>
        <w:rPr>
          <w:rFonts w:cs="Arial"/>
          <w:b/>
          <w:sz w:val="22"/>
        </w:rPr>
      </w:pPr>
      <w:r>
        <w:rPr>
          <w:rFonts w:cs="Arial"/>
          <w:b/>
          <w:sz w:val="22"/>
        </w:rPr>
        <w:t>Land amounting to 5.3</w:t>
      </w:r>
      <w:r w:rsidRPr="003C25A1">
        <w:rPr>
          <w:rFonts w:cs="Arial"/>
          <w:b/>
          <w:sz w:val="22"/>
        </w:rPr>
        <w:t xml:space="preserve"> hectares is allocated for residential development of </w:t>
      </w:r>
      <w:r w:rsidRPr="002714A9">
        <w:rPr>
          <w:rFonts w:cs="Arial"/>
          <w:b/>
          <w:strike/>
          <w:sz w:val="22"/>
        </w:rPr>
        <w:t>some</w:t>
      </w:r>
      <w:r>
        <w:rPr>
          <w:rFonts w:cs="Arial"/>
          <w:b/>
          <w:sz w:val="22"/>
        </w:rPr>
        <w:t xml:space="preserve"> </w:t>
      </w:r>
      <w:r w:rsidRPr="00310AA8">
        <w:rPr>
          <w:rFonts w:cs="Arial"/>
          <w:b/>
          <w:sz w:val="22"/>
          <w:u w:val="single"/>
        </w:rPr>
        <w:t>at least</w:t>
      </w:r>
      <w:r w:rsidRPr="003C25A1">
        <w:rPr>
          <w:rFonts w:cs="Arial"/>
          <w:b/>
          <w:sz w:val="22"/>
        </w:rPr>
        <w:t xml:space="preserve"> </w:t>
      </w:r>
      <w:r>
        <w:rPr>
          <w:rFonts w:cs="Arial"/>
          <w:b/>
          <w:strike/>
          <w:sz w:val="22"/>
        </w:rPr>
        <w:t xml:space="preserve">170 </w:t>
      </w:r>
      <w:r>
        <w:rPr>
          <w:rFonts w:cs="Arial"/>
          <w:b/>
          <w:sz w:val="22"/>
          <w:u w:val="single"/>
        </w:rPr>
        <w:t>13</w:t>
      </w:r>
      <w:r w:rsidRPr="003C25A1">
        <w:rPr>
          <w:rFonts w:cs="Arial"/>
          <w:b/>
          <w:sz w:val="22"/>
          <w:u w:val="single"/>
        </w:rPr>
        <w:t>0</w:t>
      </w:r>
      <w:r w:rsidRPr="003C25A1">
        <w:rPr>
          <w:rFonts w:cs="Arial"/>
          <w:b/>
          <w:sz w:val="22"/>
        </w:rPr>
        <w:t xml:space="preserve"> dwellings…</w:t>
      </w:r>
    </w:p>
    <w:p w:rsidR="00E05B52" w:rsidRDefault="00E05B52">
      <w:r>
        <w:br w:type="page"/>
      </w:r>
    </w:p>
    <w:tbl>
      <w:tblPr>
        <w:tblStyle w:val="TableGrid"/>
        <w:tblW w:w="0" w:type="auto"/>
        <w:tblLook w:val="04A0" w:firstRow="1" w:lastRow="0" w:firstColumn="1" w:lastColumn="0" w:noHBand="0" w:noVBand="1"/>
      </w:tblPr>
      <w:tblGrid>
        <w:gridCol w:w="1390"/>
        <w:gridCol w:w="730"/>
        <w:gridCol w:w="1698"/>
        <w:gridCol w:w="5424"/>
      </w:tblGrid>
      <w:tr w:rsidR="00E05B52" w:rsidRPr="003C25A1" w:rsidTr="00145F94">
        <w:tc>
          <w:tcPr>
            <w:tcW w:w="1390" w:type="dxa"/>
            <w:shd w:val="clear" w:color="auto" w:fill="BFBFBF" w:themeFill="background1" w:themeFillShade="BF"/>
          </w:tcPr>
          <w:p w:rsidR="00E05B52" w:rsidRPr="003C25A1" w:rsidRDefault="00E05B52" w:rsidP="00145F94">
            <w:pPr>
              <w:rPr>
                <w:rFonts w:cs="Arial"/>
                <w:sz w:val="22"/>
              </w:rPr>
            </w:pPr>
            <w:r w:rsidRPr="003C25A1">
              <w:rPr>
                <w:rFonts w:cs="Arial"/>
                <w:sz w:val="22"/>
              </w:rPr>
              <w:lastRenderedPageBreak/>
              <w:t>Modification Reference No.</w:t>
            </w:r>
          </w:p>
        </w:tc>
        <w:tc>
          <w:tcPr>
            <w:tcW w:w="730" w:type="dxa"/>
            <w:shd w:val="clear" w:color="auto" w:fill="BFBFBF" w:themeFill="background1" w:themeFillShade="BF"/>
          </w:tcPr>
          <w:p w:rsidR="00E05B52" w:rsidRPr="003C25A1" w:rsidRDefault="00E05B52" w:rsidP="00145F94">
            <w:pPr>
              <w:rPr>
                <w:rFonts w:cs="Arial"/>
                <w:sz w:val="22"/>
              </w:rPr>
            </w:pPr>
            <w:r w:rsidRPr="003C25A1">
              <w:rPr>
                <w:rFonts w:cs="Arial"/>
                <w:sz w:val="22"/>
              </w:rPr>
              <w:t>Plan Page No.</w:t>
            </w:r>
          </w:p>
        </w:tc>
        <w:tc>
          <w:tcPr>
            <w:tcW w:w="1698" w:type="dxa"/>
            <w:shd w:val="clear" w:color="auto" w:fill="BFBFBF" w:themeFill="background1" w:themeFillShade="BF"/>
          </w:tcPr>
          <w:p w:rsidR="00E05B52" w:rsidRPr="003C25A1" w:rsidRDefault="00E05B52" w:rsidP="00145F94">
            <w:pPr>
              <w:rPr>
                <w:rFonts w:cs="Arial"/>
                <w:sz w:val="22"/>
              </w:rPr>
            </w:pPr>
            <w:r w:rsidRPr="003C25A1">
              <w:rPr>
                <w:rFonts w:cs="Arial"/>
                <w:sz w:val="22"/>
              </w:rPr>
              <w:t>Policy, Paragraph or Map No.</w:t>
            </w:r>
          </w:p>
        </w:tc>
        <w:tc>
          <w:tcPr>
            <w:tcW w:w="5424" w:type="dxa"/>
            <w:shd w:val="clear" w:color="auto" w:fill="BFBFBF" w:themeFill="background1" w:themeFillShade="BF"/>
          </w:tcPr>
          <w:p w:rsidR="00E05B52" w:rsidRPr="003C25A1" w:rsidRDefault="00E05B52" w:rsidP="00145F94">
            <w:pPr>
              <w:rPr>
                <w:rFonts w:cs="Arial"/>
                <w:sz w:val="22"/>
              </w:rPr>
            </w:pPr>
          </w:p>
          <w:p w:rsidR="00E05B52" w:rsidRPr="003C25A1" w:rsidRDefault="00E05B52" w:rsidP="00145F94">
            <w:pPr>
              <w:rPr>
                <w:rFonts w:cs="Arial"/>
                <w:sz w:val="22"/>
              </w:rPr>
            </w:pPr>
            <w:r w:rsidRPr="003C25A1">
              <w:rPr>
                <w:rFonts w:cs="Arial"/>
                <w:sz w:val="22"/>
              </w:rPr>
              <w:t>Nature of Modification</w:t>
            </w:r>
          </w:p>
        </w:tc>
      </w:tr>
      <w:tr w:rsidR="00E05B52" w:rsidRPr="003C25A1" w:rsidTr="00145F94">
        <w:tc>
          <w:tcPr>
            <w:tcW w:w="1390" w:type="dxa"/>
          </w:tcPr>
          <w:p w:rsidR="00E05B52" w:rsidRPr="003C25A1" w:rsidRDefault="00E05B52" w:rsidP="00145F94">
            <w:pPr>
              <w:jc w:val="center"/>
              <w:rPr>
                <w:rFonts w:cs="Arial"/>
                <w:sz w:val="22"/>
              </w:rPr>
            </w:pPr>
            <w:r>
              <w:rPr>
                <w:rFonts w:cs="Arial"/>
                <w:sz w:val="22"/>
              </w:rPr>
              <w:t>MM 22</w:t>
            </w:r>
          </w:p>
        </w:tc>
        <w:tc>
          <w:tcPr>
            <w:tcW w:w="730" w:type="dxa"/>
          </w:tcPr>
          <w:p w:rsidR="00E05B52" w:rsidRPr="003C25A1" w:rsidRDefault="00E05B52" w:rsidP="00145F94">
            <w:pPr>
              <w:jc w:val="center"/>
              <w:rPr>
                <w:rFonts w:cs="Arial"/>
                <w:sz w:val="22"/>
              </w:rPr>
            </w:pPr>
            <w:r>
              <w:rPr>
                <w:rFonts w:cs="Arial"/>
                <w:sz w:val="22"/>
              </w:rPr>
              <w:t>90</w:t>
            </w:r>
          </w:p>
        </w:tc>
        <w:tc>
          <w:tcPr>
            <w:tcW w:w="1698" w:type="dxa"/>
          </w:tcPr>
          <w:p w:rsidR="00E05B52" w:rsidRPr="003C25A1" w:rsidRDefault="00E05B52" w:rsidP="00145F94">
            <w:pPr>
              <w:rPr>
                <w:rFonts w:cs="Arial"/>
                <w:sz w:val="22"/>
              </w:rPr>
            </w:pPr>
            <w:r>
              <w:rPr>
                <w:rFonts w:cs="Arial"/>
                <w:sz w:val="22"/>
              </w:rPr>
              <w:t>Policy E1.7</w:t>
            </w:r>
          </w:p>
        </w:tc>
        <w:tc>
          <w:tcPr>
            <w:tcW w:w="5424" w:type="dxa"/>
          </w:tcPr>
          <w:p w:rsidR="00E05B52" w:rsidRPr="003C25A1" w:rsidRDefault="00E05B52" w:rsidP="00145F94">
            <w:pPr>
              <w:rPr>
                <w:rFonts w:cs="Arial"/>
                <w:sz w:val="22"/>
              </w:rPr>
            </w:pPr>
            <w:r w:rsidRPr="003C25A1">
              <w:rPr>
                <w:rFonts w:cs="Arial"/>
                <w:sz w:val="22"/>
              </w:rPr>
              <w:t>Amend Policy to reduce</w:t>
            </w:r>
            <w:r>
              <w:rPr>
                <w:rFonts w:cs="Arial"/>
                <w:sz w:val="22"/>
              </w:rPr>
              <w:t xml:space="preserve"> site size and</w:t>
            </w:r>
            <w:r w:rsidRPr="003C25A1">
              <w:rPr>
                <w:rFonts w:cs="Arial"/>
                <w:sz w:val="22"/>
              </w:rPr>
              <w:t xml:space="preserve"> number of dwellings to be allocated for.</w:t>
            </w:r>
          </w:p>
        </w:tc>
      </w:tr>
    </w:tbl>
    <w:p w:rsidR="00E05B52" w:rsidRDefault="00E05B52"/>
    <w:p w:rsidR="00E05B52" w:rsidRPr="003C25A1" w:rsidRDefault="00E05B52" w:rsidP="00E05B52">
      <w:pPr>
        <w:rPr>
          <w:rFonts w:cs="Arial"/>
          <w:b/>
          <w:sz w:val="22"/>
        </w:rPr>
      </w:pPr>
      <w:r>
        <w:rPr>
          <w:rFonts w:cs="Arial"/>
          <w:b/>
          <w:sz w:val="22"/>
        </w:rPr>
        <w:t>Policy E1.7 King’s</w:t>
      </w:r>
      <w:r w:rsidRPr="003C25A1">
        <w:rPr>
          <w:rFonts w:cs="Arial"/>
          <w:b/>
          <w:sz w:val="22"/>
        </w:rPr>
        <w:t xml:space="preserve"> Lynn – Land at </w:t>
      </w:r>
      <w:r>
        <w:rPr>
          <w:rFonts w:cs="Arial"/>
          <w:b/>
          <w:sz w:val="22"/>
        </w:rPr>
        <w:t>Lynnsport</w:t>
      </w:r>
    </w:p>
    <w:p w:rsidR="00E05B52" w:rsidRPr="003C25A1" w:rsidRDefault="00E05B52" w:rsidP="00E05B52">
      <w:pPr>
        <w:rPr>
          <w:rFonts w:cs="Arial"/>
          <w:b/>
          <w:sz w:val="22"/>
        </w:rPr>
      </w:pPr>
      <w:r>
        <w:rPr>
          <w:rFonts w:cs="Arial"/>
          <w:b/>
          <w:sz w:val="22"/>
        </w:rPr>
        <w:t xml:space="preserve">Land amounting to </w:t>
      </w:r>
      <w:r w:rsidRPr="00B3063E">
        <w:rPr>
          <w:rFonts w:cs="Arial"/>
          <w:b/>
          <w:strike/>
          <w:sz w:val="22"/>
        </w:rPr>
        <w:t>13.7</w:t>
      </w:r>
      <w:r>
        <w:rPr>
          <w:rFonts w:cs="Arial"/>
          <w:b/>
          <w:sz w:val="22"/>
        </w:rPr>
        <w:t xml:space="preserve"> </w:t>
      </w:r>
      <w:r w:rsidRPr="00B3063E">
        <w:rPr>
          <w:rFonts w:cs="Arial"/>
          <w:b/>
          <w:sz w:val="22"/>
          <w:u w:val="single"/>
        </w:rPr>
        <w:t>9.1</w:t>
      </w:r>
      <w:r w:rsidRPr="003C25A1">
        <w:rPr>
          <w:rFonts w:cs="Arial"/>
          <w:b/>
          <w:sz w:val="22"/>
        </w:rPr>
        <w:t xml:space="preserve"> hectares is allocated for residential development of</w:t>
      </w:r>
      <w:r>
        <w:rPr>
          <w:rFonts w:cs="Arial"/>
          <w:b/>
          <w:sz w:val="22"/>
        </w:rPr>
        <w:t xml:space="preserve"> </w:t>
      </w:r>
      <w:r w:rsidRPr="00B3063E">
        <w:rPr>
          <w:rFonts w:cs="Arial"/>
          <w:b/>
          <w:strike/>
          <w:sz w:val="22"/>
        </w:rPr>
        <w:t>some</w:t>
      </w:r>
      <w:r w:rsidRPr="003C25A1">
        <w:rPr>
          <w:rFonts w:cs="Arial"/>
          <w:b/>
          <w:sz w:val="22"/>
        </w:rPr>
        <w:t xml:space="preserve"> </w:t>
      </w:r>
      <w:r w:rsidRPr="00310AA8">
        <w:rPr>
          <w:rFonts w:cs="Arial"/>
          <w:b/>
          <w:sz w:val="22"/>
          <w:u w:val="single"/>
        </w:rPr>
        <w:t>at least</w:t>
      </w:r>
      <w:r w:rsidRPr="003C25A1">
        <w:rPr>
          <w:rFonts w:cs="Arial"/>
          <w:b/>
          <w:sz w:val="22"/>
        </w:rPr>
        <w:t xml:space="preserve"> </w:t>
      </w:r>
      <w:r>
        <w:rPr>
          <w:rFonts w:cs="Arial"/>
          <w:b/>
          <w:strike/>
          <w:sz w:val="22"/>
        </w:rPr>
        <w:t>45</w:t>
      </w:r>
      <w:r w:rsidRPr="003C25A1">
        <w:rPr>
          <w:rFonts w:cs="Arial"/>
          <w:b/>
          <w:strike/>
          <w:sz w:val="22"/>
        </w:rPr>
        <w:t>0</w:t>
      </w:r>
      <w:r w:rsidRPr="00B3063E">
        <w:rPr>
          <w:rFonts w:cs="Arial"/>
          <w:b/>
          <w:sz w:val="22"/>
        </w:rPr>
        <w:t xml:space="preserve"> </w:t>
      </w:r>
      <w:r>
        <w:rPr>
          <w:rFonts w:cs="Arial"/>
          <w:b/>
          <w:sz w:val="22"/>
          <w:u w:val="single"/>
        </w:rPr>
        <w:t>297</w:t>
      </w:r>
      <w:r w:rsidRPr="003C25A1">
        <w:rPr>
          <w:rFonts w:cs="Arial"/>
          <w:b/>
          <w:sz w:val="22"/>
        </w:rPr>
        <w:t xml:space="preserve"> dwellings…</w:t>
      </w:r>
    </w:p>
    <w:p w:rsidR="00310AA8" w:rsidRDefault="00310AA8">
      <w:r>
        <w:br w:type="page"/>
      </w:r>
    </w:p>
    <w:tbl>
      <w:tblPr>
        <w:tblStyle w:val="TableGrid"/>
        <w:tblW w:w="0" w:type="auto"/>
        <w:tblLook w:val="04A0" w:firstRow="1" w:lastRow="0" w:firstColumn="1" w:lastColumn="0" w:noHBand="0" w:noVBand="1"/>
      </w:tblPr>
      <w:tblGrid>
        <w:gridCol w:w="1390"/>
        <w:gridCol w:w="730"/>
        <w:gridCol w:w="1698"/>
        <w:gridCol w:w="5424"/>
      </w:tblGrid>
      <w:tr w:rsidR="00F811B7" w:rsidRPr="003C25A1" w:rsidTr="00310AA8">
        <w:tc>
          <w:tcPr>
            <w:tcW w:w="1390" w:type="dxa"/>
            <w:shd w:val="clear" w:color="auto" w:fill="BFBFBF" w:themeFill="background1" w:themeFillShade="BF"/>
          </w:tcPr>
          <w:p w:rsidR="00F811B7" w:rsidRPr="003C25A1" w:rsidRDefault="00F811B7" w:rsidP="00041031">
            <w:pPr>
              <w:rPr>
                <w:rFonts w:cs="Arial"/>
                <w:sz w:val="22"/>
              </w:rPr>
            </w:pPr>
            <w:r w:rsidRPr="003C25A1">
              <w:rPr>
                <w:rFonts w:cs="Arial"/>
                <w:sz w:val="22"/>
              </w:rPr>
              <w:lastRenderedPageBreak/>
              <w:t>Modification Reference No.</w:t>
            </w:r>
          </w:p>
        </w:tc>
        <w:tc>
          <w:tcPr>
            <w:tcW w:w="730" w:type="dxa"/>
            <w:shd w:val="clear" w:color="auto" w:fill="BFBFBF" w:themeFill="background1" w:themeFillShade="BF"/>
          </w:tcPr>
          <w:p w:rsidR="00F811B7" w:rsidRPr="003C25A1" w:rsidRDefault="00F811B7" w:rsidP="00041031">
            <w:pPr>
              <w:rPr>
                <w:rFonts w:cs="Arial"/>
                <w:sz w:val="22"/>
              </w:rPr>
            </w:pPr>
            <w:r w:rsidRPr="003C25A1">
              <w:rPr>
                <w:rFonts w:cs="Arial"/>
                <w:sz w:val="22"/>
              </w:rPr>
              <w:t>Plan Page No.</w:t>
            </w:r>
          </w:p>
        </w:tc>
        <w:tc>
          <w:tcPr>
            <w:tcW w:w="1698" w:type="dxa"/>
            <w:shd w:val="clear" w:color="auto" w:fill="BFBFBF" w:themeFill="background1" w:themeFillShade="BF"/>
          </w:tcPr>
          <w:p w:rsidR="00F811B7" w:rsidRPr="003C25A1" w:rsidRDefault="00F811B7" w:rsidP="00041031">
            <w:pPr>
              <w:rPr>
                <w:rFonts w:cs="Arial"/>
                <w:sz w:val="22"/>
              </w:rPr>
            </w:pPr>
            <w:r w:rsidRPr="003C25A1">
              <w:rPr>
                <w:rFonts w:cs="Arial"/>
                <w:sz w:val="22"/>
              </w:rPr>
              <w:t>Policy, Paragraph or Map No.</w:t>
            </w:r>
          </w:p>
        </w:tc>
        <w:tc>
          <w:tcPr>
            <w:tcW w:w="5424" w:type="dxa"/>
            <w:shd w:val="clear" w:color="auto" w:fill="BFBFBF" w:themeFill="background1" w:themeFillShade="BF"/>
          </w:tcPr>
          <w:p w:rsidR="00F811B7" w:rsidRPr="003C25A1" w:rsidRDefault="00F811B7" w:rsidP="00041031">
            <w:pPr>
              <w:rPr>
                <w:rFonts w:cs="Arial"/>
                <w:sz w:val="22"/>
              </w:rPr>
            </w:pPr>
          </w:p>
          <w:p w:rsidR="00F811B7" w:rsidRPr="003C25A1" w:rsidRDefault="00F811B7" w:rsidP="00041031">
            <w:pPr>
              <w:rPr>
                <w:rFonts w:cs="Arial"/>
                <w:sz w:val="22"/>
              </w:rPr>
            </w:pPr>
            <w:r w:rsidRPr="003C25A1">
              <w:rPr>
                <w:rFonts w:cs="Arial"/>
                <w:sz w:val="22"/>
              </w:rPr>
              <w:t>Nature of Modification</w:t>
            </w:r>
          </w:p>
        </w:tc>
      </w:tr>
      <w:tr w:rsidR="00F811B7" w:rsidRPr="003C25A1" w:rsidTr="00310AA8">
        <w:tc>
          <w:tcPr>
            <w:tcW w:w="1390" w:type="dxa"/>
          </w:tcPr>
          <w:p w:rsidR="00F811B7" w:rsidRPr="003C25A1" w:rsidRDefault="00A05669" w:rsidP="003E4397">
            <w:pPr>
              <w:jc w:val="center"/>
              <w:rPr>
                <w:rFonts w:cs="Arial"/>
                <w:sz w:val="22"/>
              </w:rPr>
            </w:pPr>
            <w:r>
              <w:rPr>
                <w:rFonts w:cs="Arial"/>
                <w:sz w:val="22"/>
              </w:rPr>
              <w:t>MM2</w:t>
            </w:r>
            <w:r w:rsidR="003E4397">
              <w:rPr>
                <w:rFonts w:cs="Arial"/>
                <w:sz w:val="22"/>
              </w:rPr>
              <w:t>3</w:t>
            </w:r>
          </w:p>
        </w:tc>
        <w:tc>
          <w:tcPr>
            <w:tcW w:w="730" w:type="dxa"/>
          </w:tcPr>
          <w:p w:rsidR="00F811B7" w:rsidRPr="003C25A1" w:rsidRDefault="00F811B7" w:rsidP="00041031">
            <w:pPr>
              <w:jc w:val="center"/>
              <w:rPr>
                <w:rFonts w:cs="Arial"/>
                <w:sz w:val="22"/>
              </w:rPr>
            </w:pPr>
            <w:r w:rsidRPr="003C25A1">
              <w:rPr>
                <w:rFonts w:cs="Arial"/>
                <w:sz w:val="22"/>
              </w:rPr>
              <w:t>103</w:t>
            </w:r>
          </w:p>
        </w:tc>
        <w:tc>
          <w:tcPr>
            <w:tcW w:w="1698" w:type="dxa"/>
          </w:tcPr>
          <w:p w:rsidR="00F811B7" w:rsidRPr="003C25A1" w:rsidRDefault="00F811B7" w:rsidP="00F811B7">
            <w:pPr>
              <w:rPr>
                <w:rFonts w:cs="Arial"/>
                <w:sz w:val="22"/>
              </w:rPr>
            </w:pPr>
            <w:r w:rsidRPr="003C25A1">
              <w:rPr>
                <w:rFonts w:cs="Arial"/>
                <w:sz w:val="22"/>
              </w:rPr>
              <w:t>Policy E1.15</w:t>
            </w:r>
          </w:p>
        </w:tc>
        <w:tc>
          <w:tcPr>
            <w:tcW w:w="5424" w:type="dxa"/>
          </w:tcPr>
          <w:p w:rsidR="00F811B7" w:rsidRPr="003C25A1" w:rsidRDefault="00F811B7" w:rsidP="00F811B7">
            <w:pPr>
              <w:rPr>
                <w:rFonts w:cs="Arial"/>
                <w:sz w:val="22"/>
              </w:rPr>
            </w:pPr>
            <w:r w:rsidRPr="003C25A1">
              <w:rPr>
                <w:rFonts w:cs="Arial"/>
                <w:sz w:val="22"/>
              </w:rPr>
              <w:t>Amend Policy to reduce number of dwellings to be allocated for.</w:t>
            </w:r>
          </w:p>
        </w:tc>
      </w:tr>
    </w:tbl>
    <w:p w:rsidR="00670D94" w:rsidRPr="003C25A1" w:rsidRDefault="00670D94">
      <w:pPr>
        <w:rPr>
          <w:rFonts w:cs="Arial"/>
          <w:sz w:val="22"/>
        </w:rPr>
      </w:pPr>
    </w:p>
    <w:p w:rsidR="00F811B7" w:rsidRPr="003C25A1" w:rsidRDefault="00F811B7">
      <w:pPr>
        <w:rPr>
          <w:rFonts w:cs="Arial"/>
          <w:b/>
          <w:sz w:val="22"/>
        </w:rPr>
      </w:pPr>
      <w:r w:rsidRPr="003C25A1">
        <w:rPr>
          <w:rFonts w:cs="Arial"/>
          <w:b/>
          <w:sz w:val="22"/>
        </w:rPr>
        <w:t>Policy E1.15 West Lynn – Land at Bankside</w:t>
      </w:r>
    </w:p>
    <w:p w:rsidR="00F811B7" w:rsidRPr="003C25A1" w:rsidRDefault="00F811B7">
      <w:pPr>
        <w:rPr>
          <w:rFonts w:cs="Arial"/>
          <w:b/>
          <w:sz w:val="22"/>
        </w:rPr>
      </w:pPr>
      <w:r w:rsidRPr="003C25A1">
        <w:rPr>
          <w:rFonts w:cs="Arial"/>
          <w:b/>
          <w:sz w:val="22"/>
        </w:rPr>
        <w:t xml:space="preserve">Land amounting to 2.6 hectares is allocated for residential development of </w:t>
      </w:r>
      <w:r w:rsidR="00310AA8" w:rsidRPr="00310AA8">
        <w:rPr>
          <w:rFonts w:cs="Arial"/>
          <w:b/>
          <w:sz w:val="22"/>
          <w:u w:val="single"/>
        </w:rPr>
        <w:t>at least</w:t>
      </w:r>
      <w:r w:rsidRPr="003C25A1">
        <w:rPr>
          <w:rFonts w:cs="Arial"/>
          <w:b/>
          <w:sz w:val="22"/>
        </w:rPr>
        <w:t xml:space="preserve"> </w:t>
      </w:r>
      <w:r w:rsidRPr="003C25A1">
        <w:rPr>
          <w:rFonts w:cs="Arial"/>
          <w:b/>
          <w:strike/>
          <w:sz w:val="22"/>
        </w:rPr>
        <w:t>200</w:t>
      </w:r>
      <w:r w:rsidRPr="003C25A1">
        <w:rPr>
          <w:rFonts w:cs="Arial"/>
          <w:b/>
          <w:sz w:val="22"/>
          <w:u w:val="single"/>
        </w:rPr>
        <w:t>120</w:t>
      </w:r>
      <w:r w:rsidRPr="003C25A1">
        <w:rPr>
          <w:rFonts w:cs="Arial"/>
          <w:b/>
          <w:sz w:val="22"/>
        </w:rPr>
        <w:t xml:space="preserve"> dwellings…</w:t>
      </w:r>
    </w:p>
    <w:p w:rsidR="00F811B7" w:rsidRPr="003C25A1" w:rsidRDefault="00F811B7">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3E4397" w:rsidP="00670D94">
            <w:pPr>
              <w:jc w:val="center"/>
              <w:rPr>
                <w:rFonts w:cs="Arial"/>
                <w:sz w:val="22"/>
              </w:rPr>
            </w:pPr>
            <w:r>
              <w:rPr>
                <w:rFonts w:cs="Arial"/>
                <w:sz w:val="22"/>
              </w:rPr>
              <w:t>MM24</w:t>
            </w:r>
          </w:p>
        </w:tc>
        <w:tc>
          <w:tcPr>
            <w:tcW w:w="709" w:type="dxa"/>
          </w:tcPr>
          <w:p w:rsidR="00670D94" w:rsidRPr="003C25A1" w:rsidRDefault="00D37505" w:rsidP="00670D94">
            <w:pPr>
              <w:jc w:val="center"/>
              <w:rPr>
                <w:rFonts w:cs="Arial"/>
                <w:sz w:val="22"/>
              </w:rPr>
            </w:pPr>
            <w:r w:rsidRPr="003C25A1">
              <w:rPr>
                <w:rFonts w:cs="Arial"/>
                <w:sz w:val="22"/>
              </w:rPr>
              <w:t>107</w:t>
            </w:r>
          </w:p>
        </w:tc>
        <w:tc>
          <w:tcPr>
            <w:tcW w:w="1701" w:type="dxa"/>
          </w:tcPr>
          <w:p w:rsidR="00670D94" w:rsidRPr="003C25A1" w:rsidRDefault="00D37505" w:rsidP="00D37505">
            <w:pPr>
              <w:jc w:val="center"/>
              <w:rPr>
                <w:rFonts w:cs="Arial"/>
                <w:sz w:val="22"/>
              </w:rPr>
            </w:pPr>
            <w:r w:rsidRPr="003C25A1">
              <w:rPr>
                <w:rFonts w:cs="Arial"/>
                <w:sz w:val="22"/>
              </w:rPr>
              <w:t>Policies Map Inset E2</w:t>
            </w:r>
          </w:p>
        </w:tc>
        <w:tc>
          <w:tcPr>
            <w:tcW w:w="5448" w:type="dxa"/>
          </w:tcPr>
          <w:p w:rsidR="00670D94" w:rsidRPr="003C25A1" w:rsidRDefault="00D37505" w:rsidP="00BF6DFC">
            <w:pPr>
              <w:pStyle w:val="ListParagraph"/>
              <w:numPr>
                <w:ilvl w:val="0"/>
                <w:numId w:val="15"/>
              </w:numPr>
              <w:rPr>
                <w:rFonts w:cs="Arial"/>
                <w:sz w:val="22"/>
              </w:rPr>
            </w:pPr>
            <w:r w:rsidRPr="003C25A1">
              <w:rPr>
                <w:rFonts w:cs="Arial"/>
                <w:sz w:val="22"/>
              </w:rPr>
              <w:t>Add site off Gravel Hill Lane (‘Site F’)</w:t>
            </w:r>
          </w:p>
          <w:p w:rsidR="00D37505" w:rsidRPr="003C25A1" w:rsidRDefault="00D37505" w:rsidP="00BF6DFC">
            <w:pPr>
              <w:pStyle w:val="ListParagraph"/>
              <w:numPr>
                <w:ilvl w:val="0"/>
                <w:numId w:val="15"/>
              </w:numPr>
              <w:rPr>
                <w:rFonts w:cs="Arial"/>
                <w:sz w:val="22"/>
              </w:rPr>
            </w:pPr>
            <w:r w:rsidRPr="003C25A1">
              <w:rPr>
                <w:rFonts w:cs="Arial"/>
                <w:sz w:val="22"/>
              </w:rPr>
              <w:t>Amended symbols for clarity and consistency with development boundaries elsewhere.</w:t>
            </w:r>
          </w:p>
          <w:p w:rsidR="00D37505" w:rsidRPr="003C25A1" w:rsidRDefault="00D37505" w:rsidP="00BF6DFC">
            <w:pPr>
              <w:pStyle w:val="ListParagraph"/>
              <w:numPr>
                <w:ilvl w:val="0"/>
                <w:numId w:val="15"/>
              </w:numPr>
              <w:rPr>
                <w:rFonts w:cs="Arial"/>
                <w:sz w:val="22"/>
              </w:rPr>
            </w:pPr>
            <w:r w:rsidRPr="003C25A1">
              <w:rPr>
                <w:rFonts w:cs="Arial"/>
                <w:sz w:val="22"/>
              </w:rPr>
              <w:t xml:space="preserve">Move </w:t>
            </w:r>
            <w:r w:rsidR="00CD396A" w:rsidRPr="003C25A1">
              <w:rPr>
                <w:rFonts w:cs="Arial"/>
                <w:sz w:val="22"/>
              </w:rPr>
              <w:t xml:space="preserve">the </w:t>
            </w:r>
            <w:r w:rsidRPr="003C25A1">
              <w:rPr>
                <w:rFonts w:cs="Arial"/>
                <w:sz w:val="22"/>
              </w:rPr>
              <w:t>inset to follow, instead of precede</w:t>
            </w:r>
            <w:r w:rsidR="00CD396A" w:rsidRPr="003C25A1">
              <w:rPr>
                <w:rFonts w:cs="Arial"/>
                <w:sz w:val="22"/>
              </w:rPr>
              <w:t xml:space="preserve">, the </w:t>
            </w:r>
            <w:r w:rsidRPr="003C25A1">
              <w:rPr>
                <w:rFonts w:cs="Arial"/>
                <w:sz w:val="22"/>
              </w:rPr>
              <w:t xml:space="preserve"> Strategic Concept Diagram (Indicative)</w:t>
            </w:r>
          </w:p>
        </w:tc>
      </w:tr>
    </w:tbl>
    <w:p w:rsidR="00D37505" w:rsidRPr="003C25A1" w:rsidRDefault="00D37505">
      <w:pPr>
        <w:rPr>
          <w:rFonts w:cs="Arial"/>
          <w:sz w:val="22"/>
        </w:rPr>
      </w:pPr>
    </w:p>
    <w:p w:rsidR="00670D94" w:rsidRPr="003C25A1" w:rsidRDefault="00D37505" w:rsidP="00D37505">
      <w:pPr>
        <w:jc w:val="center"/>
        <w:rPr>
          <w:rFonts w:cs="Arial"/>
          <w:sz w:val="22"/>
        </w:rPr>
      </w:pPr>
      <w:r w:rsidRPr="003C25A1">
        <w:rPr>
          <w:rFonts w:cs="Arial"/>
          <w:noProof/>
          <w:sz w:val="22"/>
          <w:highlight w:val="yellow"/>
          <w:lang w:eastAsia="en-GB"/>
        </w:rPr>
        <w:drawing>
          <wp:inline distT="0" distB="0" distL="0" distR="0" wp14:anchorId="271CBB81" wp14:editId="14521E9B">
            <wp:extent cx="4726879" cy="6686026"/>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et E2 West Winch 09102015.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730158" cy="6690664"/>
                    </a:xfrm>
                    <a:prstGeom prst="rect">
                      <a:avLst/>
                    </a:prstGeom>
                  </pic:spPr>
                </pic:pic>
              </a:graphicData>
            </a:graphic>
          </wp:inline>
        </w:drawing>
      </w:r>
      <w:r w:rsidR="00670D94" w:rsidRPr="003C25A1">
        <w:rPr>
          <w:rFonts w:cs="Arial"/>
          <w:sz w:val="22"/>
        </w:rPr>
        <w:br w:type="page"/>
      </w:r>
    </w:p>
    <w:tbl>
      <w:tblPr>
        <w:tblStyle w:val="TableGrid"/>
        <w:tblW w:w="0" w:type="auto"/>
        <w:tblLook w:val="04A0" w:firstRow="1" w:lastRow="0" w:firstColumn="1" w:lastColumn="0" w:noHBand="0" w:noVBand="1"/>
      </w:tblPr>
      <w:tblGrid>
        <w:gridCol w:w="1390"/>
        <w:gridCol w:w="730"/>
        <w:gridCol w:w="1699"/>
        <w:gridCol w:w="5423"/>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3E4397" w:rsidP="00670D94">
            <w:pPr>
              <w:jc w:val="center"/>
              <w:rPr>
                <w:rFonts w:cs="Arial"/>
                <w:sz w:val="22"/>
              </w:rPr>
            </w:pPr>
            <w:r>
              <w:rPr>
                <w:rFonts w:cs="Arial"/>
                <w:sz w:val="22"/>
              </w:rPr>
              <w:t>MM25</w:t>
            </w:r>
          </w:p>
        </w:tc>
        <w:tc>
          <w:tcPr>
            <w:tcW w:w="709" w:type="dxa"/>
          </w:tcPr>
          <w:p w:rsidR="00670D94" w:rsidRPr="003C25A1" w:rsidRDefault="00D37505" w:rsidP="00670D94">
            <w:pPr>
              <w:jc w:val="center"/>
              <w:rPr>
                <w:rFonts w:cs="Arial"/>
                <w:sz w:val="22"/>
              </w:rPr>
            </w:pPr>
            <w:r w:rsidRPr="003C25A1">
              <w:rPr>
                <w:rFonts w:cs="Arial"/>
                <w:sz w:val="22"/>
              </w:rPr>
              <w:t>108</w:t>
            </w:r>
          </w:p>
        </w:tc>
        <w:tc>
          <w:tcPr>
            <w:tcW w:w="1701" w:type="dxa"/>
          </w:tcPr>
          <w:p w:rsidR="00670D94" w:rsidRPr="003C25A1" w:rsidRDefault="00D37505" w:rsidP="00670D94">
            <w:pPr>
              <w:jc w:val="center"/>
              <w:rPr>
                <w:rFonts w:cs="Arial"/>
                <w:sz w:val="22"/>
              </w:rPr>
            </w:pPr>
            <w:r w:rsidRPr="003C25A1">
              <w:rPr>
                <w:rFonts w:cs="Arial"/>
                <w:sz w:val="22"/>
              </w:rPr>
              <w:t>Strategic Concept Diagram (Indicative)</w:t>
            </w:r>
          </w:p>
        </w:tc>
        <w:tc>
          <w:tcPr>
            <w:tcW w:w="5448" w:type="dxa"/>
          </w:tcPr>
          <w:p w:rsidR="00670D94" w:rsidRPr="003C25A1" w:rsidRDefault="00D37505" w:rsidP="00BF6DFC">
            <w:pPr>
              <w:pStyle w:val="ListParagraph"/>
              <w:numPr>
                <w:ilvl w:val="0"/>
                <w:numId w:val="16"/>
              </w:numPr>
              <w:rPr>
                <w:rFonts w:cs="Arial"/>
                <w:sz w:val="22"/>
              </w:rPr>
            </w:pPr>
            <w:r w:rsidRPr="003C25A1">
              <w:rPr>
                <w:rFonts w:cs="Arial"/>
                <w:sz w:val="22"/>
              </w:rPr>
              <w:t>Show on non-Ordnance survey base in order to avoid confusion with specific boundaries on Policies Map Inset E2.</w:t>
            </w:r>
          </w:p>
          <w:p w:rsidR="00D37505" w:rsidRPr="003C25A1" w:rsidRDefault="00D37505" w:rsidP="00BF6DFC">
            <w:pPr>
              <w:pStyle w:val="ListParagraph"/>
              <w:numPr>
                <w:ilvl w:val="0"/>
                <w:numId w:val="16"/>
              </w:numPr>
              <w:rPr>
                <w:rFonts w:cs="Arial"/>
                <w:sz w:val="22"/>
              </w:rPr>
            </w:pPr>
            <w:r w:rsidRPr="003C25A1">
              <w:rPr>
                <w:rFonts w:cs="Arial"/>
                <w:sz w:val="22"/>
              </w:rPr>
              <w:t xml:space="preserve">Move to place </w:t>
            </w:r>
            <w:r w:rsidR="00CD396A" w:rsidRPr="003C25A1">
              <w:rPr>
                <w:rFonts w:cs="Arial"/>
                <w:sz w:val="22"/>
              </w:rPr>
              <w:t xml:space="preserve">this diagram to </w:t>
            </w:r>
            <w:r w:rsidRPr="003C25A1">
              <w:rPr>
                <w:rFonts w:cs="Arial"/>
                <w:sz w:val="22"/>
              </w:rPr>
              <w:t>preced</w:t>
            </w:r>
            <w:r w:rsidR="00CD396A" w:rsidRPr="003C25A1">
              <w:rPr>
                <w:rFonts w:cs="Arial"/>
                <w:sz w:val="22"/>
              </w:rPr>
              <w:t>e</w:t>
            </w:r>
            <w:r w:rsidRPr="003C25A1">
              <w:rPr>
                <w:rFonts w:cs="Arial"/>
                <w:sz w:val="22"/>
              </w:rPr>
              <w:t>, rather than follow, Inset E2.</w:t>
            </w:r>
          </w:p>
        </w:tc>
      </w:tr>
    </w:tbl>
    <w:p w:rsidR="00D37505" w:rsidRPr="003C25A1" w:rsidRDefault="00D37505" w:rsidP="00D37505">
      <w:pPr>
        <w:jc w:val="center"/>
        <w:rPr>
          <w:rFonts w:cs="Arial"/>
          <w:sz w:val="22"/>
        </w:rPr>
      </w:pPr>
    </w:p>
    <w:p w:rsidR="00D37505" w:rsidRPr="003C25A1" w:rsidRDefault="00CD396A" w:rsidP="00D37505">
      <w:pPr>
        <w:jc w:val="center"/>
        <w:rPr>
          <w:rFonts w:cs="Arial"/>
          <w:sz w:val="22"/>
        </w:rPr>
      </w:pPr>
      <w:r w:rsidRPr="003C25A1">
        <w:rPr>
          <w:rFonts w:cs="Arial"/>
          <w:noProof/>
          <w:sz w:val="22"/>
          <w:lang w:eastAsia="en-GB"/>
        </w:rPr>
        <w:lastRenderedPageBreak/>
        <w:drawing>
          <wp:inline distT="0" distB="0" distL="0" distR="0" wp14:anchorId="2D6CD283" wp14:editId="42D4B9E4">
            <wp:extent cx="5045717" cy="7137400"/>
            <wp:effectExtent l="0" t="0" r="2540" b="6350"/>
            <wp:docPr id="4" name="Picture 4" descr="\\homeserver\Users$\jclements\Documents\OutlookTemp\West Winch Strategic Concept (Indicative) Nov 2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omeserver\Users$\jclements\Documents\OutlookTemp\West Winch Strategic Concept (Indicative) Nov 201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042220" cy="7132453"/>
                    </a:xfrm>
                    <a:prstGeom prst="rect">
                      <a:avLst/>
                    </a:prstGeom>
                    <a:noFill/>
                    <a:ln>
                      <a:noFill/>
                    </a:ln>
                  </pic:spPr>
                </pic:pic>
              </a:graphicData>
            </a:graphic>
          </wp:inline>
        </w:drawing>
      </w:r>
      <w:r w:rsidR="00D37505" w:rsidRPr="003C25A1">
        <w:rPr>
          <w:rFonts w:cs="Arial"/>
          <w:sz w:val="22"/>
        </w:rPr>
        <w:br w:type="page"/>
      </w: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3E4397" w:rsidP="00670D94">
            <w:pPr>
              <w:jc w:val="center"/>
              <w:rPr>
                <w:rFonts w:cs="Arial"/>
                <w:sz w:val="22"/>
              </w:rPr>
            </w:pPr>
            <w:r>
              <w:rPr>
                <w:rFonts w:cs="Arial"/>
                <w:sz w:val="22"/>
              </w:rPr>
              <w:t>MM26</w:t>
            </w:r>
          </w:p>
        </w:tc>
        <w:tc>
          <w:tcPr>
            <w:tcW w:w="709" w:type="dxa"/>
          </w:tcPr>
          <w:p w:rsidR="00670D94" w:rsidRPr="003C25A1" w:rsidRDefault="00E238E0" w:rsidP="00670D94">
            <w:pPr>
              <w:jc w:val="center"/>
              <w:rPr>
                <w:rFonts w:cs="Arial"/>
                <w:sz w:val="22"/>
              </w:rPr>
            </w:pPr>
            <w:r w:rsidRPr="003C25A1">
              <w:rPr>
                <w:rFonts w:cs="Arial"/>
                <w:sz w:val="22"/>
              </w:rPr>
              <w:t>109</w:t>
            </w:r>
          </w:p>
        </w:tc>
        <w:tc>
          <w:tcPr>
            <w:tcW w:w="1701" w:type="dxa"/>
          </w:tcPr>
          <w:p w:rsidR="00670D94" w:rsidRPr="003C25A1" w:rsidRDefault="00E238E0" w:rsidP="00FC45C1">
            <w:pPr>
              <w:rPr>
                <w:rFonts w:cs="Arial"/>
                <w:sz w:val="22"/>
              </w:rPr>
            </w:pPr>
            <w:r w:rsidRPr="003C25A1">
              <w:rPr>
                <w:rFonts w:cs="Arial"/>
                <w:sz w:val="22"/>
              </w:rPr>
              <w:t>E2.1 West Winch Growth Area Strategic Policy</w:t>
            </w:r>
          </w:p>
        </w:tc>
        <w:tc>
          <w:tcPr>
            <w:tcW w:w="5448" w:type="dxa"/>
          </w:tcPr>
          <w:p w:rsidR="00670D94" w:rsidRPr="003C25A1" w:rsidRDefault="00E238E0" w:rsidP="00FC45C1">
            <w:pPr>
              <w:rPr>
                <w:rFonts w:cs="Arial"/>
                <w:sz w:val="22"/>
              </w:rPr>
            </w:pPr>
            <w:r w:rsidRPr="003C25A1">
              <w:rPr>
                <w:rFonts w:cs="Arial"/>
                <w:sz w:val="22"/>
              </w:rPr>
              <w:t>Revision of allocation area to reflect addition of ‘Site F’</w:t>
            </w:r>
            <w:r w:rsidR="00FC45C1" w:rsidRPr="003C25A1">
              <w:rPr>
                <w:rFonts w:cs="Arial"/>
                <w:sz w:val="22"/>
              </w:rPr>
              <w:t>, and additional transport related amendments to Policy.</w:t>
            </w:r>
          </w:p>
        </w:tc>
      </w:tr>
    </w:tbl>
    <w:p w:rsidR="00E238E0" w:rsidRPr="003C25A1" w:rsidRDefault="00E238E0" w:rsidP="00FC45C1">
      <w:pPr>
        <w:rPr>
          <w:rFonts w:cs="Arial"/>
          <w:b/>
          <w:sz w:val="22"/>
          <w:u w:val="single"/>
        </w:rPr>
      </w:pPr>
    </w:p>
    <w:p w:rsidR="00E238E0" w:rsidRPr="003C25A1" w:rsidRDefault="00E238E0" w:rsidP="0076630A">
      <w:pPr>
        <w:rPr>
          <w:rFonts w:cs="Arial"/>
          <w:b/>
          <w:sz w:val="22"/>
        </w:rPr>
      </w:pPr>
      <w:r w:rsidRPr="003C25A1">
        <w:rPr>
          <w:rFonts w:cs="Arial"/>
          <w:b/>
          <w:sz w:val="22"/>
        </w:rPr>
        <w:t>Policy E2.1 – West Winch Growth Area Strategic Policy</w:t>
      </w:r>
    </w:p>
    <w:p w:rsidR="0076630A" w:rsidRPr="003C25A1" w:rsidRDefault="0076630A" w:rsidP="0076630A">
      <w:pPr>
        <w:rPr>
          <w:rFonts w:cs="Arial"/>
          <w:b/>
          <w:sz w:val="22"/>
        </w:rPr>
      </w:pPr>
      <w:r w:rsidRPr="003C25A1">
        <w:rPr>
          <w:rFonts w:cs="Arial"/>
          <w:b/>
          <w:sz w:val="22"/>
        </w:rPr>
        <w:t>PART A - OUTCOMES</w:t>
      </w:r>
    </w:p>
    <w:p w:rsidR="00DD7A0F" w:rsidRPr="003C25A1" w:rsidRDefault="00E238E0" w:rsidP="0076630A">
      <w:pPr>
        <w:rPr>
          <w:rFonts w:cs="Arial"/>
          <w:b/>
          <w:sz w:val="22"/>
        </w:rPr>
      </w:pPr>
      <w:r w:rsidRPr="003C25A1">
        <w:rPr>
          <w:rFonts w:cs="Arial"/>
          <w:b/>
          <w:sz w:val="22"/>
        </w:rPr>
        <w:t xml:space="preserve">Land in the vicinity of West Winch of around </w:t>
      </w:r>
      <w:r w:rsidRPr="003C25A1">
        <w:rPr>
          <w:rFonts w:cs="Arial"/>
          <w:b/>
          <w:strike/>
          <w:sz w:val="22"/>
        </w:rPr>
        <w:t>171ha</w:t>
      </w:r>
      <w:r w:rsidRPr="003C25A1">
        <w:rPr>
          <w:rFonts w:cs="Arial"/>
          <w:b/>
          <w:sz w:val="22"/>
        </w:rPr>
        <w:t xml:space="preserve"> </w:t>
      </w:r>
      <w:r w:rsidRPr="003C25A1">
        <w:rPr>
          <w:rFonts w:cs="Arial"/>
          <w:b/>
          <w:sz w:val="22"/>
          <w:u w:val="single"/>
        </w:rPr>
        <w:t>192ha</w:t>
      </w:r>
      <w:r w:rsidRPr="003C25A1">
        <w:rPr>
          <w:rFonts w:cs="Arial"/>
          <w:b/>
          <w:sz w:val="22"/>
        </w:rPr>
        <w:t xml:space="preserve"> . . . .</w:t>
      </w:r>
    </w:p>
    <w:p w:rsidR="0076630A" w:rsidRPr="003C25A1" w:rsidRDefault="0076630A" w:rsidP="0076630A">
      <w:pPr>
        <w:rPr>
          <w:rFonts w:cs="Arial"/>
          <w:b/>
          <w:iCs/>
          <w:color w:val="000000"/>
          <w:sz w:val="22"/>
        </w:rPr>
      </w:pPr>
    </w:p>
    <w:p w:rsidR="00FC45C1" w:rsidRPr="003C25A1" w:rsidRDefault="00FC45C1" w:rsidP="0076630A">
      <w:pPr>
        <w:rPr>
          <w:rFonts w:cs="Arial"/>
          <w:b/>
          <w:color w:val="000000"/>
          <w:sz w:val="22"/>
        </w:rPr>
      </w:pPr>
      <w:r w:rsidRPr="003C25A1">
        <w:rPr>
          <w:rFonts w:cs="Arial"/>
          <w:b/>
          <w:iCs/>
          <w:color w:val="000000"/>
          <w:sz w:val="22"/>
        </w:rPr>
        <w:t xml:space="preserve">6. Provision of: </w:t>
      </w:r>
    </w:p>
    <w:p w:rsidR="00FC45C1" w:rsidRPr="003C25A1" w:rsidRDefault="00FC45C1" w:rsidP="0076630A">
      <w:pPr>
        <w:rPr>
          <w:rFonts w:cs="Arial"/>
          <w:b/>
          <w:color w:val="000000"/>
          <w:sz w:val="22"/>
        </w:rPr>
      </w:pPr>
      <w:r w:rsidRPr="003C25A1">
        <w:rPr>
          <w:rFonts w:cs="Arial"/>
          <w:b/>
          <w:iCs/>
          <w:color w:val="000000"/>
          <w:sz w:val="22"/>
          <w:u w:val="single"/>
        </w:rPr>
        <w:t>a)</w:t>
      </w:r>
      <w:r w:rsidRPr="003C25A1">
        <w:rPr>
          <w:rFonts w:cs="Arial"/>
          <w:b/>
          <w:iCs/>
          <w:color w:val="000000"/>
          <w:sz w:val="22"/>
        </w:rPr>
        <w:t xml:space="preserve"> </w:t>
      </w:r>
      <w:r w:rsidRPr="003C25A1">
        <w:rPr>
          <w:rFonts w:cs="Arial"/>
          <w:b/>
          <w:iCs/>
          <w:color w:val="000000"/>
          <w:sz w:val="22"/>
          <w:u w:val="single"/>
        </w:rPr>
        <w:t xml:space="preserve">suitable arrangements for public transport to route through the wider site, and connectivity to main routes to encourage non car modes </w:t>
      </w:r>
    </w:p>
    <w:p w:rsidR="00FC45C1" w:rsidRPr="003C25A1" w:rsidRDefault="00FC45C1" w:rsidP="0076630A">
      <w:pPr>
        <w:rPr>
          <w:rFonts w:cs="Arial"/>
          <w:b/>
          <w:color w:val="000000"/>
          <w:sz w:val="22"/>
        </w:rPr>
      </w:pPr>
      <w:r w:rsidRPr="003C25A1">
        <w:rPr>
          <w:rFonts w:cs="Arial"/>
          <w:b/>
          <w:iCs/>
          <w:color w:val="000000"/>
          <w:sz w:val="22"/>
          <w:u w:val="single"/>
        </w:rPr>
        <w:t>b)</w:t>
      </w:r>
      <w:r w:rsidRPr="003C25A1">
        <w:rPr>
          <w:rFonts w:cs="Arial"/>
          <w:b/>
          <w:iCs/>
          <w:color w:val="000000"/>
          <w:sz w:val="22"/>
        </w:rPr>
        <w:t xml:space="preserve"> a network of cycle and pedestrian routes (including links to King’s Lynn town centre) which would facilitate the level of growth both that planned to 20</w:t>
      </w:r>
      <w:r w:rsidR="0076630A" w:rsidRPr="003C25A1">
        <w:rPr>
          <w:rFonts w:cs="Arial"/>
          <w:b/>
          <w:iCs/>
          <w:color w:val="000000"/>
          <w:sz w:val="22"/>
        </w:rPr>
        <w:t>26 and potential further growth</w:t>
      </w:r>
    </w:p>
    <w:p w:rsidR="00FC45C1" w:rsidRPr="003C25A1" w:rsidRDefault="0076630A" w:rsidP="0076630A">
      <w:pPr>
        <w:rPr>
          <w:rFonts w:cs="Arial"/>
          <w:b/>
          <w:color w:val="000000"/>
          <w:sz w:val="22"/>
        </w:rPr>
      </w:pPr>
      <w:r w:rsidRPr="003C25A1">
        <w:rPr>
          <w:rFonts w:cs="Arial"/>
          <w:b/>
          <w:color w:val="000000"/>
          <w:sz w:val="22"/>
        </w:rPr>
        <w:t>…..</w:t>
      </w:r>
    </w:p>
    <w:p w:rsidR="0076630A" w:rsidRPr="003C25A1" w:rsidRDefault="0076630A" w:rsidP="0076630A">
      <w:pPr>
        <w:rPr>
          <w:rFonts w:cs="Arial"/>
          <w:b/>
          <w:color w:val="000000"/>
          <w:sz w:val="22"/>
        </w:rPr>
      </w:pPr>
      <w:r w:rsidRPr="003C25A1">
        <w:rPr>
          <w:rFonts w:cs="Arial"/>
          <w:b/>
          <w:color w:val="000000"/>
          <w:sz w:val="22"/>
        </w:rPr>
        <w:t>PART</w:t>
      </w:r>
      <w:r w:rsidR="00FC45C1" w:rsidRPr="003C25A1">
        <w:rPr>
          <w:rFonts w:cs="Arial"/>
          <w:b/>
          <w:color w:val="000000"/>
          <w:sz w:val="22"/>
        </w:rPr>
        <w:t xml:space="preserve"> B</w:t>
      </w:r>
      <w:r w:rsidRPr="003C25A1">
        <w:rPr>
          <w:rFonts w:cs="Arial"/>
          <w:b/>
          <w:color w:val="000000"/>
          <w:sz w:val="22"/>
        </w:rPr>
        <w:t xml:space="preserve"> – PROCESS</w:t>
      </w:r>
    </w:p>
    <w:p w:rsidR="0076630A" w:rsidRPr="008A48C2" w:rsidRDefault="00FC45C1" w:rsidP="0076630A">
      <w:pPr>
        <w:autoSpaceDE w:val="0"/>
        <w:autoSpaceDN w:val="0"/>
        <w:adjustRightInd w:val="0"/>
        <w:spacing w:after="0" w:line="240" w:lineRule="auto"/>
        <w:rPr>
          <w:rFonts w:cs="Arial"/>
          <w:b/>
          <w:color w:val="000000"/>
          <w:sz w:val="22"/>
        </w:rPr>
      </w:pPr>
      <w:r w:rsidRPr="008A48C2">
        <w:rPr>
          <w:rFonts w:cs="Arial"/>
          <w:b/>
          <w:color w:val="000000"/>
          <w:sz w:val="22"/>
        </w:rPr>
        <w:t xml:space="preserve">e) </w:t>
      </w:r>
      <w:r w:rsidR="00A13E07" w:rsidRPr="008A48C2">
        <w:rPr>
          <w:rFonts w:cs="Arial"/>
          <w:b/>
          <w:color w:val="000000"/>
          <w:sz w:val="22"/>
        </w:rPr>
        <w:t>Be accompanied by:</w:t>
      </w:r>
    </w:p>
    <w:p w:rsidR="00FC45C1" w:rsidRPr="003C25A1" w:rsidRDefault="0076630A" w:rsidP="0076630A">
      <w:pPr>
        <w:autoSpaceDE w:val="0"/>
        <w:autoSpaceDN w:val="0"/>
        <w:adjustRightInd w:val="0"/>
        <w:spacing w:after="0" w:line="240" w:lineRule="auto"/>
        <w:rPr>
          <w:rFonts w:cs="Arial"/>
          <w:b/>
          <w:strike/>
          <w:color w:val="000000"/>
          <w:sz w:val="22"/>
        </w:rPr>
      </w:pPr>
      <w:r w:rsidRPr="008A48C2">
        <w:rPr>
          <w:rFonts w:cs="Arial"/>
          <w:b/>
          <w:color w:val="000000"/>
          <w:sz w:val="22"/>
        </w:rPr>
        <w:t>1. A comprehensive strategic transportation plan for the area, assessing the traffic likely to be generated by the development and its interaction with the existing road and path network, and planned additions and improvements.</w:t>
      </w:r>
      <w:r w:rsidRPr="008A48C2">
        <w:rPr>
          <w:rFonts w:cs="Arial"/>
          <w:b/>
          <w:strike/>
          <w:color w:val="000000"/>
          <w:sz w:val="22"/>
        </w:rPr>
        <w:t xml:space="preserve"> This work to include consideration of the relationship and improvement of the Hardwick interchange and associated networks.</w:t>
      </w:r>
      <w:r w:rsidR="00A13E07" w:rsidRPr="008A48C2">
        <w:rPr>
          <w:rFonts w:cs="Arial"/>
          <w:b/>
          <w:iCs/>
          <w:sz w:val="22"/>
          <w:u w:val="single"/>
        </w:rPr>
        <w:t xml:space="preserve"> The strategic transportation plan should expressly address the provision of and role in minimising car based traffic of public transport across the wider allocation.</w:t>
      </w:r>
    </w:p>
    <w:p w:rsidR="00FC45C1" w:rsidRPr="003C25A1" w:rsidRDefault="00FC45C1" w:rsidP="00E238E0">
      <w:pPr>
        <w:ind w:left="720"/>
        <w:rPr>
          <w:rFonts w:cs="Arial"/>
          <w:b/>
          <w:sz w:val="22"/>
        </w:rPr>
      </w:pPr>
    </w:p>
    <w:p w:rsidR="00DD7A0F" w:rsidRPr="003C25A1" w:rsidRDefault="00DD7A0F" w:rsidP="00E238E0">
      <w:pPr>
        <w:ind w:left="720"/>
        <w:rPr>
          <w:rFonts w:cs="Arial"/>
          <w:b/>
          <w:sz w:val="22"/>
        </w:rPr>
      </w:pPr>
    </w:p>
    <w:p w:rsidR="00336E76" w:rsidRPr="003C25A1" w:rsidRDefault="00336E76">
      <w:pPr>
        <w:rPr>
          <w:rFonts w:cs="Arial"/>
          <w:sz w:val="22"/>
        </w:rPr>
      </w:pPr>
    </w:p>
    <w:p w:rsidR="00336E76" w:rsidRPr="003C25A1" w:rsidRDefault="00336E76">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700"/>
        <w:gridCol w:w="5422"/>
      </w:tblGrid>
      <w:tr w:rsidR="00336E76" w:rsidRPr="003C25A1" w:rsidTr="00041031">
        <w:tc>
          <w:tcPr>
            <w:tcW w:w="1384" w:type="dxa"/>
            <w:shd w:val="clear" w:color="auto" w:fill="BFBFBF" w:themeFill="background1" w:themeFillShade="BF"/>
          </w:tcPr>
          <w:p w:rsidR="00336E76" w:rsidRPr="003C25A1" w:rsidRDefault="00336E76" w:rsidP="00041031">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336E76" w:rsidRPr="003C25A1" w:rsidRDefault="00336E76" w:rsidP="00041031">
            <w:pPr>
              <w:rPr>
                <w:rFonts w:cs="Arial"/>
                <w:sz w:val="22"/>
              </w:rPr>
            </w:pPr>
            <w:r w:rsidRPr="003C25A1">
              <w:rPr>
                <w:rFonts w:cs="Arial"/>
                <w:sz w:val="22"/>
              </w:rPr>
              <w:t>Plan Page No.</w:t>
            </w:r>
          </w:p>
        </w:tc>
        <w:tc>
          <w:tcPr>
            <w:tcW w:w="1701" w:type="dxa"/>
            <w:shd w:val="clear" w:color="auto" w:fill="BFBFBF" w:themeFill="background1" w:themeFillShade="BF"/>
          </w:tcPr>
          <w:p w:rsidR="00336E76" w:rsidRPr="003C25A1" w:rsidRDefault="00336E76" w:rsidP="00041031">
            <w:pPr>
              <w:rPr>
                <w:rFonts w:cs="Arial"/>
                <w:sz w:val="22"/>
              </w:rPr>
            </w:pPr>
            <w:r w:rsidRPr="003C25A1">
              <w:rPr>
                <w:rFonts w:cs="Arial"/>
                <w:sz w:val="22"/>
              </w:rPr>
              <w:t>Policy, Paragraph or Map No.</w:t>
            </w:r>
          </w:p>
        </w:tc>
        <w:tc>
          <w:tcPr>
            <w:tcW w:w="5448" w:type="dxa"/>
            <w:shd w:val="clear" w:color="auto" w:fill="BFBFBF" w:themeFill="background1" w:themeFillShade="BF"/>
          </w:tcPr>
          <w:p w:rsidR="00336E76" w:rsidRPr="003C25A1" w:rsidRDefault="00336E76" w:rsidP="00041031">
            <w:pPr>
              <w:rPr>
                <w:rFonts w:cs="Arial"/>
                <w:sz w:val="22"/>
              </w:rPr>
            </w:pPr>
          </w:p>
          <w:p w:rsidR="00336E76" w:rsidRPr="003C25A1" w:rsidRDefault="00336E76" w:rsidP="00041031">
            <w:pPr>
              <w:rPr>
                <w:rFonts w:cs="Arial"/>
                <w:sz w:val="22"/>
              </w:rPr>
            </w:pPr>
            <w:r w:rsidRPr="003C25A1">
              <w:rPr>
                <w:rFonts w:cs="Arial"/>
                <w:sz w:val="22"/>
              </w:rPr>
              <w:t>Nature of Modification</w:t>
            </w:r>
          </w:p>
        </w:tc>
      </w:tr>
      <w:tr w:rsidR="00336E76" w:rsidRPr="003C25A1" w:rsidTr="00041031">
        <w:tc>
          <w:tcPr>
            <w:tcW w:w="1384" w:type="dxa"/>
          </w:tcPr>
          <w:p w:rsidR="00336E76" w:rsidRPr="003C25A1" w:rsidRDefault="003E4397" w:rsidP="00041031">
            <w:pPr>
              <w:jc w:val="center"/>
              <w:rPr>
                <w:rFonts w:cs="Arial"/>
                <w:sz w:val="22"/>
              </w:rPr>
            </w:pPr>
            <w:r>
              <w:rPr>
                <w:rFonts w:cs="Arial"/>
                <w:sz w:val="22"/>
              </w:rPr>
              <w:t>MM27</w:t>
            </w:r>
          </w:p>
        </w:tc>
        <w:tc>
          <w:tcPr>
            <w:tcW w:w="709" w:type="dxa"/>
          </w:tcPr>
          <w:p w:rsidR="00336E76" w:rsidRPr="003C25A1" w:rsidRDefault="00336E76" w:rsidP="00041031">
            <w:pPr>
              <w:jc w:val="center"/>
              <w:rPr>
                <w:rFonts w:cs="Arial"/>
                <w:sz w:val="22"/>
              </w:rPr>
            </w:pPr>
            <w:r w:rsidRPr="003C25A1">
              <w:rPr>
                <w:rFonts w:cs="Arial"/>
                <w:sz w:val="22"/>
              </w:rPr>
              <w:t>120</w:t>
            </w:r>
          </w:p>
        </w:tc>
        <w:tc>
          <w:tcPr>
            <w:tcW w:w="1701" w:type="dxa"/>
          </w:tcPr>
          <w:p w:rsidR="00336E76" w:rsidRPr="003C25A1" w:rsidRDefault="00336E76" w:rsidP="00336E76">
            <w:pPr>
              <w:rPr>
                <w:rFonts w:cs="Arial"/>
                <w:sz w:val="22"/>
              </w:rPr>
            </w:pPr>
            <w:r w:rsidRPr="003C25A1">
              <w:rPr>
                <w:rFonts w:cs="Arial"/>
                <w:sz w:val="22"/>
              </w:rPr>
              <w:t>E2.2 Development within existing built-up areas of West Winch</w:t>
            </w:r>
          </w:p>
        </w:tc>
        <w:tc>
          <w:tcPr>
            <w:tcW w:w="5448" w:type="dxa"/>
          </w:tcPr>
          <w:p w:rsidR="00336E76" w:rsidRPr="003C25A1" w:rsidRDefault="00336E76" w:rsidP="00041031">
            <w:pPr>
              <w:rPr>
                <w:rFonts w:cs="Arial"/>
                <w:sz w:val="22"/>
              </w:rPr>
            </w:pPr>
            <w:r w:rsidRPr="003C25A1">
              <w:rPr>
                <w:rFonts w:cs="Arial"/>
                <w:sz w:val="22"/>
              </w:rPr>
              <w:t>Amendment to policy to .</w:t>
            </w:r>
          </w:p>
        </w:tc>
      </w:tr>
    </w:tbl>
    <w:p w:rsidR="00FC45C1" w:rsidRPr="003C25A1" w:rsidRDefault="00FC45C1" w:rsidP="00FC45C1">
      <w:pPr>
        <w:rPr>
          <w:rFonts w:cs="Arial"/>
          <w:sz w:val="22"/>
        </w:rPr>
      </w:pPr>
    </w:p>
    <w:p w:rsidR="00336E76" w:rsidRPr="003C25A1" w:rsidRDefault="00336E76" w:rsidP="00336E76">
      <w:pPr>
        <w:rPr>
          <w:rFonts w:cs="Arial"/>
          <w:b/>
          <w:sz w:val="22"/>
        </w:rPr>
      </w:pPr>
      <w:r w:rsidRPr="003C25A1">
        <w:rPr>
          <w:rFonts w:cs="Arial"/>
          <w:b/>
          <w:sz w:val="22"/>
        </w:rPr>
        <w:t>Policy E2.2 – Development within existing built-up areas of West Winch</w:t>
      </w:r>
    </w:p>
    <w:p w:rsidR="00336E76" w:rsidRPr="003C25A1" w:rsidRDefault="00336E76" w:rsidP="00336E76">
      <w:pPr>
        <w:autoSpaceDE w:val="0"/>
        <w:autoSpaceDN w:val="0"/>
        <w:adjustRightInd w:val="0"/>
        <w:spacing w:line="240" w:lineRule="auto"/>
        <w:jc w:val="both"/>
        <w:rPr>
          <w:rFonts w:cs="Arial"/>
          <w:b/>
          <w:color w:val="000000"/>
          <w:sz w:val="22"/>
        </w:rPr>
      </w:pPr>
      <w:r w:rsidRPr="003C25A1">
        <w:rPr>
          <w:rFonts w:cs="Arial"/>
          <w:b/>
          <w:iCs/>
          <w:color w:val="000000"/>
          <w:sz w:val="22"/>
        </w:rPr>
        <w:t xml:space="preserve">1. Along the existing A10: </w:t>
      </w:r>
    </w:p>
    <w:p w:rsidR="00336E76" w:rsidRPr="003C25A1" w:rsidRDefault="00336E76" w:rsidP="00336E76">
      <w:pPr>
        <w:autoSpaceDE w:val="0"/>
        <w:autoSpaceDN w:val="0"/>
        <w:adjustRightInd w:val="0"/>
        <w:spacing w:after="0" w:line="240" w:lineRule="auto"/>
        <w:rPr>
          <w:rFonts w:cs="Arial"/>
          <w:strike/>
          <w:sz w:val="22"/>
        </w:rPr>
      </w:pPr>
      <w:r w:rsidRPr="003C25A1">
        <w:rPr>
          <w:rFonts w:cs="Arial"/>
          <w:b/>
          <w:iCs/>
          <w:color w:val="000000"/>
          <w:sz w:val="22"/>
        </w:rPr>
        <w:t xml:space="preserve">a. </w:t>
      </w:r>
      <w:r w:rsidRPr="003C25A1">
        <w:rPr>
          <w:rFonts w:cs="Arial"/>
          <w:b/>
          <w:iCs/>
          <w:color w:val="000000"/>
          <w:sz w:val="22"/>
          <w:u w:val="single"/>
        </w:rPr>
        <w:t>no development resulting in significant new traffic or accesses onto to the A10 (excepting that provided under growth area Policy E2.1) will be permitted in advance of the new West Winch link road opening. Significance in this instance refers to effect on the capacity and free flow of traffic on the A10 and its ability to accommodate the existing traffic and that arising from the growth area, and both individual and cumulative potential impacts will be considered</w:t>
      </w:r>
      <w:r w:rsidRPr="003C25A1">
        <w:rPr>
          <w:rFonts w:cs="Arial"/>
          <w:b/>
          <w:iCs/>
          <w:color w:val="000000"/>
          <w:sz w:val="22"/>
        </w:rPr>
        <w:t xml:space="preserve">; </w:t>
      </w:r>
      <w:r w:rsidRPr="003C25A1">
        <w:rPr>
          <w:rFonts w:cs="Arial"/>
          <w:strike/>
          <w:sz w:val="22"/>
        </w:rPr>
        <w:t>no significant development (individually or cumulatively) will be permitted to obtain access to the A10 in advance of the new West Winch link road opening; and</w:t>
      </w:r>
    </w:p>
    <w:p w:rsidR="00336E76" w:rsidRPr="003C25A1" w:rsidRDefault="00336E76" w:rsidP="00336E76">
      <w:pPr>
        <w:autoSpaceDE w:val="0"/>
        <w:autoSpaceDN w:val="0"/>
        <w:adjustRightInd w:val="0"/>
        <w:spacing w:line="240" w:lineRule="auto"/>
        <w:ind w:left="567" w:hanging="568"/>
        <w:jc w:val="both"/>
        <w:rPr>
          <w:rFonts w:cs="Arial"/>
          <w:b/>
          <w:color w:val="000000"/>
          <w:sz w:val="22"/>
        </w:rPr>
      </w:pPr>
      <w:r w:rsidRPr="003C25A1">
        <w:rPr>
          <w:rFonts w:cs="Arial"/>
          <w:b/>
          <w:iCs/>
          <w:color w:val="000000"/>
          <w:sz w:val="22"/>
        </w:rPr>
        <w:t xml:space="preserve">…. </w:t>
      </w:r>
    </w:p>
    <w:p w:rsidR="00336E76" w:rsidRPr="003C25A1" w:rsidRDefault="00336E76" w:rsidP="00336E76">
      <w:pPr>
        <w:autoSpaceDE w:val="0"/>
        <w:autoSpaceDN w:val="0"/>
        <w:adjustRightInd w:val="0"/>
        <w:spacing w:line="240" w:lineRule="auto"/>
        <w:jc w:val="both"/>
        <w:rPr>
          <w:rFonts w:cs="Arial"/>
          <w:b/>
          <w:color w:val="000000"/>
          <w:sz w:val="22"/>
        </w:rPr>
      </w:pPr>
      <w:r w:rsidRPr="003C25A1">
        <w:rPr>
          <w:rFonts w:cs="Arial"/>
          <w:b/>
          <w:iCs/>
          <w:color w:val="000000"/>
          <w:sz w:val="22"/>
        </w:rPr>
        <w:t xml:space="preserve">2 Special care will be taken in the vicinity of the Countryside Buffer indicated on the Policies Map to maintain a soft edge to the countryside beyond and avoid a hard and prominent edge to the developed area </w:t>
      </w:r>
      <w:r w:rsidRPr="003C25A1">
        <w:rPr>
          <w:rFonts w:cs="Arial"/>
          <w:b/>
          <w:iCs/>
          <w:color w:val="000000"/>
          <w:sz w:val="22"/>
          <w:u w:val="single"/>
        </w:rPr>
        <w:t>when viewed from the West</w:t>
      </w:r>
      <w:r w:rsidRPr="003C25A1">
        <w:rPr>
          <w:rFonts w:cs="Arial"/>
          <w:b/>
          <w:iCs/>
          <w:color w:val="000000"/>
          <w:sz w:val="22"/>
        </w:rPr>
        <w:t xml:space="preserve">; </w:t>
      </w:r>
    </w:p>
    <w:p w:rsidR="00336E76" w:rsidRPr="003C25A1" w:rsidRDefault="00336E76" w:rsidP="00336E76">
      <w:pPr>
        <w:rPr>
          <w:rFonts w:cs="Arial"/>
          <w:b/>
          <w:iCs/>
          <w:color w:val="000000"/>
          <w:sz w:val="22"/>
        </w:rPr>
      </w:pPr>
      <w:r w:rsidRPr="003C25A1">
        <w:rPr>
          <w:rFonts w:cs="Arial"/>
          <w:b/>
          <w:iCs/>
          <w:color w:val="000000"/>
          <w:sz w:val="22"/>
        </w:rPr>
        <w:t>…</w:t>
      </w:r>
    </w:p>
    <w:p w:rsidR="00336E76" w:rsidRPr="003C25A1" w:rsidRDefault="00336E76">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3E4397" w:rsidP="00670D94">
            <w:pPr>
              <w:jc w:val="center"/>
              <w:rPr>
                <w:rFonts w:cs="Arial"/>
                <w:sz w:val="22"/>
              </w:rPr>
            </w:pPr>
            <w:r>
              <w:rPr>
                <w:rFonts w:cs="Arial"/>
                <w:sz w:val="22"/>
              </w:rPr>
              <w:t>MM28</w:t>
            </w:r>
          </w:p>
        </w:tc>
        <w:tc>
          <w:tcPr>
            <w:tcW w:w="709" w:type="dxa"/>
          </w:tcPr>
          <w:p w:rsidR="00670D94" w:rsidRPr="003C25A1" w:rsidRDefault="008D647F" w:rsidP="00670D94">
            <w:pPr>
              <w:jc w:val="center"/>
              <w:rPr>
                <w:rFonts w:cs="Arial"/>
                <w:sz w:val="22"/>
              </w:rPr>
            </w:pPr>
            <w:r w:rsidRPr="003C25A1">
              <w:rPr>
                <w:rFonts w:cs="Arial"/>
                <w:sz w:val="22"/>
              </w:rPr>
              <w:t>122</w:t>
            </w:r>
          </w:p>
        </w:tc>
        <w:tc>
          <w:tcPr>
            <w:tcW w:w="1701" w:type="dxa"/>
          </w:tcPr>
          <w:p w:rsidR="00670D94" w:rsidRPr="003C25A1" w:rsidRDefault="008D647F" w:rsidP="008D647F">
            <w:pPr>
              <w:rPr>
                <w:rFonts w:cs="Arial"/>
                <w:sz w:val="22"/>
              </w:rPr>
            </w:pPr>
            <w:r w:rsidRPr="003C25A1">
              <w:rPr>
                <w:rFonts w:cs="Arial"/>
                <w:sz w:val="22"/>
              </w:rPr>
              <w:t xml:space="preserve">Policy E3.1 </w:t>
            </w:r>
          </w:p>
        </w:tc>
        <w:tc>
          <w:tcPr>
            <w:tcW w:w="5448" w:type="dxa"/>
          </w:tcPr>
          <w:p w:rsidR="00670D94" w:rsidRPr="003C25A1" w:rsidRDefault="008D647F" w:rsidP="00670D94">
            <w:pPr>
              <w:rPr>
                <w:rFonts w:cs="Arial"/>
                <w:sz w:val="22"/>
              </w:rPr>
            </w:pPr>
            <w:r w:rsidRPr="003C25A1">
              <w:rPr>
                <w:rFonts w:cs="Arial"/>
                <w:sz w:val="22"/>
              </w:rPr>
              <w:t>Clarification of policy text</w:t>
            </w:r>
          </w:p>
        </w:tc>
      </w:tr>
    </w:tbl>
    <w:p w:rsidR="00670D94" w:rsidRPr="003C25A1" w:rsidRDefault="00670D94">
      <w:pPr>
        <w:rPr>
          <w:rFonts w:cs="Arial"/>
          <w:sz w:val="22"/>
        </w:rPr>
      </w:pPr>
    </w:p>
    <w:p w:rsidR="008D647F" w:rsidRPr="003C25A1" w:rsidRDefault="008D647F" w:rsidP="008D647F">
      <w:pPr>
        <w:autoSpaceDE w:val="0"/>
        <w:autoSpaceDN w:val="0"/>
        <w:adjustRightInd w:val="0"/>
        <w:spacing w:after="0" w:line="240" w:lineRule="auto"/>
        <w:rPr>
          <w:rFonts w:cs="Arial"/>
          <w:b/>
          <w:bCs/>
          <w:sz w:val="22"/>
        </w:rPr>
      </w:pPr>
      <w:r w:rsidRPr="003C25A1">
        <w:rPr>
          <w:rFonts w:cs="Arial"/>
          <w:b/>
          <w:bCs/>
          <w:sz w:val="22"/>
        </w:rPr>
        <w:t>Policy E3.1 - Hall Lane, South Wootton</w:t>
      </w:r>
    </w:p>
    <w:p w:rsidR="00FF247C" w:rsidRPr="003C25A1" w:rsidRDefault="00FF247C" w:rsidP="008D647F">
      <w:pPr>
        <w:autoSpaceDE w:val="0"/>
        <w:autoSpaceDN w:val="0"/>
        <w:adjustRightInd w:val="0"/>
        <w:spacing w:after="0" w:line="240" w:lineRule="auto"/>
        <w:rPr>
          <w:rFonts w:cs="Arial"/>
          <w:b/>
          <w:bCs/>
          <w:sz w:val="22"/>
        </w:rPr>
      </w:pPr>
    </w:p>
    <w:p w:rsidR="006168ED" w:rsidRPr="003C25A1" w:rsidRDefault="006168ED" w:rsidP="006168ED">
      <w:pPr>
        <w:autoSpaceDE w:val="0"/>
        <w:autoSpaceDN w:val="0"/>
        <w:adjustRightInd w:val="0"/>
        <w:spacing w:after="0" w:line="240" w:lineRule="auto"/>
        <w:rPr>
          <w:rFonts w:cs="Arial"/>
          <w:b/>
          <w:sz w:val="22"/>
        </w:rPr>
      </w:pPr>
      <w:r w:rsidRPr="003C25A1">
        <w:rPr>
          <w:rFonts w:cs="Arial"/>
          <w:b/>
          <w:sz w:val="22"/>
        </w:rPr>
        <w:t xml:space="preserve">Land at South Wootton of approximately 40 ha, as shown on the proposed Policies Map, is allocated for a high quality, well landscaped development of </w:t>
      </w:r>
      <w:r w:rsidR="008A48C2">
        <w:rPr>
          <w:rFonts w:cs="Arial"/>
          <w:b/>
          <w:sz w:val="22"/>
          <w:u w:val="single"/>
        </w:rPr>
        <w:t>at least</w:t>
      </w:r>
      <w:r w:rsidR="00740FDF" w:rsidRPr="003C25A1">
        <w:rPr>
          <w:rFonts w:cs="Arial"/>
          <w:b/>
          <w:sz w:val="22"/>
        </w:rPr>
        <w:t xml:space="preserve"> </w:t>
      </w:r>
      <w:r w:rsidR="00740FDF" w:rsidRPr="008A48C2">
        <w:rPr>
          <w:rFonts w:cs="Arial"/>
          <w:b/>
          <w:strike/>
          <w:sz w:val="22"/>
        </w:rPr>
        <w:t>of</w:t>
      </w:r>
      <w:r w:rsidR="00740FDF" w:rsidRPr="003C25A1">
        <w:rPr>
          <w:rFonts w:cs="Arial"/>
          <w:b/>
          <w:sz w:val="22"/>
        </w:rPr>
        <w:t xml:space="preserve"> </w:t>
      </w:r>
      <w:r w:rsidRPr="003C25A1">
        <w:rPr>
          <w:rFonts w:cs="Arial"/>
          <w:b/>
          <w:sz w:val="22"/>
        </w:rPr>
        <w:t xml:space="preserve">300 dwellings and associated facilities, planning </w:t>
      </w:r>
      <w:r w:rsidRPr="003C25A1">
        <w:rPr>
          <w:rFonts w:cs="Arial"/>
          <w:b/>
          <w:strike/>
          <w:sz w:val="22"/>
        </w:rPr>
        <w:t>application</w:t>
      </w:r>
      <w:r w:rsidR="00740FDF" w:rsidRPr="003C25A1">
        <w:rPr>
          <w:rFonts w:cs="Arial"/>
          <w:b/>
          <w:sz w:val="22"/>
        </w:rPr>
        <w:t xml:space="preserve"> </w:t>
      </w:r>
      <w:r w:rsidR="00740FDF" w:rsidRPr="003C25A1">
        <w:rPr>
          <w:rFonts w:cs="Arial"/>
          <w:b/>
          <w:sz w:val="22"/>
          <w:u w:val="single"/>
        </w:rPr>
        <w:t>permission</w:t>
      </w:r>
      <w:r w:rsidRPr="003C25A1">
        <w:rPr>
          <w:rFonts w:cs="Arial"/>
          <w:b/>
          <w:sz w:val="22"/>
        </w:rPr>
        <w:t xml:space="preserve"> would subject to the following.</w:t>
      </w:r>
    </w:p>
    <w:p w:rsidR="006168ED" w:rsidRPr="003C25A1" w:rsidRDefault="006168ED" w:rsidP="006168ED">
      <w:pPr>
        <w:autoSpaceDE w:val="0"/>
        <w:autoSpaceDN w:val="0"/>
        <w:adjustRightInd w:val="0"/>
        <w:spacing w:after="0" w:line="240" w:lineRule="auto"/>
        <w:rPr>
          <w:rFonts w:cs="Arial"/>
          <w:b/>
          <w:sz w:val="22"/>
        </w:rPr>
      </w:pPr>
    </w:p>
    <w:p w:rsidR="006168ED" w:rsidRPr="003C25A1" w:rsidRDefault="006168ED" w:rsidP="006168ED">
      <w:pPr>
        <w:autoSpaceDE w:val="0"/>
        <w:autoSpaceDN w:val="0"/>
        <w:adjustRightInd w:val="0"/>
        <w:spacing w:after="0" w:line="240" w:lineRule="auto"/>
        <w:rPr>
          <w:rFonts w:cs="Arial"/>
          <w:b/>
          <w:bCs/>
          <w:sz w:val="22"/>
        </w:rPr>
      </w:pPr>
      <w:r w:rsidRPr="003C25A1">
        <w:rPr>
          <w:rFonts w:cs="Arial"/>
          <w:b/>
          <w:sz w:val="22"/>
        </w:rPr>
        <w:t xml:space="preserve">1. </w:t>
      </w:r>
      <w:r w:rsidRPr="003C25A1">
        <w:rPr>
          <w:rFonts w:cs="Arial"/>
          <w:b/>
          <w:bCs/>
          <w:sz w:val="22"/>
        </w:rPr>
        <w:t>Provide for</w:t>
      </w:r>
      <w:r w:rsidR="00041031" w:rsidRPr="003C25A1">
        <w:rPr>
          <w:rFonts w:cs="Arial"/>
          <w:b/>
          <w:bCs/>
          <w:sz w:val="22"/>
        </w:rPr>
        <w:t>:</w:t>
      </w:r>
    </w:p>
    <w:p w:rsidR="008D647F" w:rsidRPr="003C25A1" w:rsidRDefault="006168ED" w:rsidP="006168ED">
      <w:pPr>
        <w:autoSpaceDE w:val="0"/>
        <w:autoSpaceDN w:val="0"/>
        <w:adjustRightInd w:val="0"/>
        <w:spacing w:after="0" w:line="240" w:lineRule="auto"/>
        <w:rPr>
          <w:rFonts w:cs="Arial"/>
          <w:b/>
          <w:sz w:val="22"/>
        </w:rPr>
      </w:pPr>
      <w:r w:rsidRPr="003C25A1">
        <w:rPr>
          <w:rFonts w:cs="Arial"/>
          <w:b/>
          <w:sz w:val="22"/>
        </w:rPr>
        <w:t>a. Residential development of the substantial majority of the land available for development and not precluded by flood risk, to include</w:t>
      </w:r>
      <w:r w:rsidR="00041031" w:rsidRPr="003C25A1">
        <w:rPr>
          <w:rFonts w:cs="Arial"/>
          <w:b/>
          <w:sz w:val="22"/>
        </w:rPr>
        <w:t>:</w:t>
      </w:r>
    </w:p>
    <w:p w:rsidR="006168ED" w:rsidRPr="003C25A1" w:rsidRDefault="006168ED" w:rsidP="006168ED">
      <w:pPr>
        <w:autoSpaceDE w:val="0"/>
        <w:autoSpaceDN w:val="0"/>
        <w:adjustRightInd w:val="0"/>
        <w:spacing w:after="0" w:line="240" w:lineRule="auto"/>
        <w:ind w:left="720"/>
        <w:rPr>
          <w:rFonts w:cs="Arial"/>
          <w:b/>
          <w:sz w:val="22"/>
        </w:rPr>
      </w:pPr>
      <w:r w:rsidRPr="003C25A1">
        <w:rPr>
          <w:rFonts w:cs="Arial"/>
          <w:b/>
          <w:sz w:val="22"/>
        </w:rPr>
        <w:t>i. A variety of</w:t>
      </w:r>
      <w:r w:rsidR="00041031" w:rsidRPr="003C25A1">
        <w:rPr>
          <w:rFonts w:cs="Arial"/>
          <w:b/>
          <w:sz w:val="22"/>
        </w:rPr>
        <w:t xml:space="preserve"> house sizes, types and tenures;</w:t>
      </w:r>
    </w:p>
    <w:p w:rsidR="008D647F" w:rsidRPr="003C25A1" w:rsidRDefault="008D647F" w:rsidP="006168ED">
      <w:pPr>
        <w:autoSpaceDE w:val="0"/>
        <w:autoSpaceDN w:val="0"/>
        <w:adjustRightInd w:val="0"/>
        <w:spacing w:after="0" w:line="240" w:lineRule="auto"/>
        <w:ind w:left="720"/>
        <w:rPr>
          <w:rFonts w:cs="Arial"/>
          <w:b/>
          <w:sz w:val="22"/>
        </w:rPr>
      </w:pPr>
      <w:r w:rsidRPr="003C25A1">
        <w:rPr>
          <w:rFonts w:cs="Arial"/>
          <w:b/>
          <w:sz w:val="22"/>
        </w:rPr>
        <w:t>ii. Affordable housing commensurate with the local planning authority’s standards at the time.</w:t>
      </w:r>
    </w:p>
    <w:p w:rsidR="006168ED" w:rsidRPr="003C25A1" w:rsidRDefault="008D647F" w:rsidP="008D647F">
      <w:pPr>
        <w:autoSpaceDE w:val="0"/>
        <w:autoSpaceDN w:val="0"/>
        <w:adjustRightInd w:val="0"/>
        <w:spacing w:after="0" w:line="240" w:lineRule="auto"/>
        <w:rPr>
          <w:rFonts w:cs="Arial"/>
          <w:b/>
          <w:sz w:val="22"/>
        </w:rPr>
      </w:pPr>
      <w:r w:rsidRPr="003C25A1">
        <w:rPr>
          <w:rFonts w:cs="Arial"/>
          <w:b/>
          <w:sz w:val="22"/>
          <w:u w:val="single"/>
        </w:rPr>
        <w:t>b</w:t>
      </w:r>
      <w:r w:rsidRPr="003C25A1">
        <w:rPr>
          <w:rFonts w:cs="Arial"/>
          <w:b/>
          <w:sz w:val="22"/>
        </w:rPr>
        <w:t xml:space="preserve"> </w:t>
      </w:r>
      <w:r w:rsidRPr="003C25A1">
        <w:rPr>
          <w:rFonts w:cs="Arial"/>
          <w:b/>
          <w:strike/>
          <w:sz w:val="22"/>
        </w:rPr>
        <w:t>iii</w:t>
      </w:r>
      <w:r w:rsidRPr="003C25A1">
        <w:rPr>
          <w:rFonts w:cs="Arial"/>
          <w:b/>
          <w:sz w:val="22"/>
        </w:rPr>
        <w:t xml:space="preserve">. A site, or sites, which could be utilised for </w:t>
      </w:r>
      <w:r w:rsidR="006168ED" w:rsidRPr="003C25A1">
        <w:rPr>
          <w:rFonts w:cs="Arial"/>
          <w:b/>
          <w:sz w:val="22"/>
        </w:rPr>
        <w:t xml:space="preserve">neighbourhood shops, a doctor’s </w:t>
      </w:r>
      <w:r w:rsidRPr="003C25A1">
        <w:rPr>
          <w:rFonts w:cs="Arial"/>
          <w:b/>
          <w:sz w:val="22"/>
        </w:rPr>
        <w:t>surgery, community facilities, and possibly small scale employment premises.</w:t>
      </w:r>
    </w:p>
    <w:p w:rsidR="008D647F" w:rsidRPr="003C25A1" w:rsidRDefault="008D647F" w:rsidP="008D647F">
      <w:pPr>
        <w:autoSpaceDE w:val="0"/>
        <w:autoSpaceDN w:val="0"/>
        <w:adjustRightInd w:val="0"/>
        <w:spacing w:after="0" w:line="240" w:lineRule="auto"/>
        <w:rPr>
          <w:rFonts w:cs="Arial"/>
          <w:b/>
          <w:sz w:val="22"/>
        </w:rPr>
      </w:pPr>
      <w:r w:rsidRPr="003C25A1">
        <w:rPr>
          <w:rFonts w:cs="Arial"/>
          <w:b/>
          <w:sz w:val="22"/>
          <w:u w:val="single"/>
        </w:rPr>
        <w:t>c</w:t>
      </w:r>
      <w:r w:rsidRPr="003C25A1">
        <w:rPr>
          <w:rFonts w:cs="Arial"/>
          <w:b/>
          <w:sz w:val="22"/>
        </w:rPr>
        <w:t xml:space="preserve"> </w:t>
      </w:r>
      <w:r w:rsidRPr="003C25A1">
        <w:rPr>
          <w:rFonts w:cs="Arial"/>
          <w:b/>
          <w:strike/>
          <w:sz w:val="22"/>
        </w:rPr>
        <w:t>b</w:t>
      </w:r>
      <w:r w:rsidRPr="003C25A1">
        <w:rPr>
          <w:rFonts w:cs="Arial"/>
          <w:b/>
          <w:sz w:val="22"/>
        </w:rPr>
        <w:t>. Tree planting and retention within the site, and a layout which facilitates the provision and maintenance of a high degree of landscape planting to soften the visual appearance of the development and to support wildlife, and including landscape planting to the west of the development to provide a degree of screening.</w:t>
      </w:r>
    </w:p>
    <w:p w:rsidR="008D647F" w:rsidRPr="003C25A1" w:rsidRDefault="008D647F" w:rsidP="008D647F">
      <w:pPr>
        <w:autoSpaceDE w:val="0"/>
        <w:autoSpaceDN w:val="0"/>
        <w:adjustRightInd w:val="0"/>
        <w:spacing w:after="0" w:line="240" w:lineRule="auto"/>
        <w:rPr>
          <w:rFonts w:cs="Arial"/>
          <w:b/>
          <w:sz w:val="22"/>
        </w:rPr>
      </w:pPr>
      <w:r w:rsidRPr="003C25A1">
        <w:rPr>
          <w:rFonts w:cs="Arial"/>
          <w:b/>
          <w:sz w:val="22"/>
          <w:u w:val="single"/>
        </w:rPr>
        <w:t>d</w:t>
      </w:r>
      <w:r w:rsidRPr="003C25A1">
        <w:rPr>
          <w:rFonts w:cs="Arial"/>
          <w:b/>
          <w:sz w:val="22"/>
        </w:rPr>
        <w:t xml:space="preserve"> </w:t>
      </w:r>
      <w:r w:rsidRPr="003C25A1">
        <w:rPr>
          <w:rFonts w:cs="Arial"/>
          <w:b/>
          <w:strike/>
          <w:sz w:val="22"/>
        </w:rPr>
        <w:t>c</w:t>
      </w:r>
      <w:r w:rsidRPr="003C25A1">
        <w:rPr>
          <w:rFonts w:cs="Arial"/>
          <w:b/>
          <w:sz w:val="22"/>
        </w:rPr>
        <w:t>. Recreational open space of at least 1.7 hectares. (Based on a population of 700, assuming 2.33 persons per dwelling and a requirement of 2.4ha per 1,000 population.) To include public open space for recreation and visual amenity on the western side of the site in an area not suitable for housing by virtue of flood risk.</w:t>
      </w:r>
    </w:p>
    <w:p w:rsidR="008D647F" w:rsidRPr="003C25A1" w:rsidRDefault="008D647F" w:rsidP="008D647F">
      <w:pPr>
        <w:autoSpaceDE w:val="0"/>
        <w:autoSpaceDN w:val="0"/>
        <w:adjustRightInd w:val="0"/>
        <w:spacing w:after="0" w:line="240" w:lineRule="auto"/>
        <w:rPr>
          <w:rFonts w:cs="Arial"/>
          <w:b/>
          <w:sz w:val="22"/>
        </w:rPr>
      </w:pPr>
      <w:r w:rsidRPr="003C25A1">
        <w:rPr>
          <w:rFonts w:cs="Arial"/>
          <w:b/>
          <w:sz w:val="22"/>
          <w:u w:val="single"/>
        </w:rPr>
        <w:t>e</w:t>
      </w:r>
      <w:r w:rsidRPr="003C25A1">
        <w:rPr>
          <w:rFonts w:cs="Arial"/>
          <w:b/>
          <w:sz w:val="22"/>
        </w:rPr>
        <w:t xml:space="preserve"> </w:t>
      </w:r>
      <w:r w:rsidRPr="003C25A1">
        <w:rPr>
          <w:rFonts w:cs="Arial"/>
          <w:b/>
          <w:strike/>
          <w:sz w:val="22"/>
        </w:rPr>
        <w:t>f</w:t>
      </w:r>
      <w:r w:rsidRPr="003C25A1">
        <w:rPr>
          <w:rFonts w:cs="Arial"/>
          <w:b/>
          <w:sz w:val="22"/>
        </w:rPr>
        <w:t>. An agreed package of habitat protection measures (to mitigate potential adverse impacts of additional recreational pressure associated with the proposed development on nature conservation sites covered by the habitats assessment regulations). This package of measures will require s</w:t>
      </w:r>
      <w:r w:rsidR="006168ED" w:rsidRPr="003C25A1">
        <w:rPr>
          <w:rFonts w:cs="Arial"/>
          <w:b/>
          <w:sz w:val="22"/>
        </w:rPr>
        <w:t>pecialist design and assessment</w:t>
      </w:r>
      <w:r w:rsidRPr="003C25A1">
        <w:rPr>
          <w:rFonts w:cs="Arial"/>
          <w:b/>
          <w:sz w:val="22"/>
        </w:rPr>
        <w:t>, but is anticipated to include provision of</w:t>
      </w:r>
      <w:r w:rsidR="00041031" w:rsidRPr="003C25A1">
        <w:rPr>
          <w:rFonts w:cs="Arial"/>
          <w:b/>
          <w:sz w:val="22"/>
        </w:rPr>
        <w:t>:</w:t>
      </w:r>
    </w:p>
    <w:p w:rsidR="006168ED" w:rsidRPr="003C25A1" w:rsidRDefault="006168ED" w:rsidP="008D647F">
      <w:pPr>
        <w:autoSpaceDE w:val="0"/>
        <w:autoSpaceDN w:val="0"/>
        <w:adjustRightInd w:val="0"/>
        <w:spacing w:after="0" w:line="240" w:lineRule="auto"/>
        <w:rPr>
          <w:rFonts w:cs="Arial"/>
          <w:b/>
          <w:sz w:val="22"/>
        </w:rPr>
      </w:pPr>
    </w:p>
    <w:p w:rsidR="008D647F" w:rsidRPr="003C25A1" w:rsidRDefault="008D647F" w:rsidP="008D647F">
      <w:pPr>
        <w:autoSpaceDE w:val="0"/>
        <w:autoSpaceDN w:val="0"/>
        <w:adjustRightInd w:val="0"/>
        <w:spacing w:after="0" w:line="240" w:lineRule="auto"/>
        <w:ind w:left="720"/>
        <w:rPr>
          <w:rFonts w:cs="Arial"/>
          <w:b/>
          <w:sz w:val="22"/>
        </w:rPr>
      </w:pPr>
      <w:r w:rsidRPr="003C25A1">
        <w:rPr>
          <w:rFonts w:cs="Arial"/>
          <w:b/>
          <w:sz w:val="22"/>
        </w:rPr>
        <w:t>i. Enhanced (above normal levels associated with new development) informal recreational provision on, or in close proximity to, the allocated site, to limit the likelihood of additional recreational pressure (particularly in relation to exercising of dogs) on nearby relevant nature conservation sites. This provision is likely to consist of an integrated combination of</w:t>
      </w:r>
      <w:r w:rsidR="00041031" w:rsidRPr="003C25A1">
        <w:rPr>
          <w:rFonts w:cs="Arial"/>
          <w:b/>
          <w:sz w:val="22"/>
        </w:rPr>
        <w:t>:</w:t>
      </w:r>
    </w:p>
    <w:p w:rsidR="008D647F" w:rsidRPr="003C25A1" w:rsidRDefault="008D647F" w:rsidP="008D647F">
      <w:pPr>
        <w:autoSpaceDE w:val="0"/>
        <w:autoSpaceDN w:val="0"/>
        <w:adjustRightInd w:val="0"/>
        <w:spacing w:after="0" w:line="240" w:lineRule="auto"/>
        <w:ind w:left="720"/>
        <w:rPr>
          <w:rFonts w:cs="Arial"/>
          <w:b/>
          <w:sz w:val="22"/>
        </w:rPr>
      </w:pPr>
      <w:r w:rsidRPr="003C25A1">
        <w:rPr>
          <w:rFonts w:cs="Arial"/>
          <w:b/>
          <w:sz w:val="22"/>
        </w:rPr>
        <w:t>1. Informal open space (potentially over and above the Council’s normal s</w:t>
      </w:r>
      <w:r w:rsidR="00041031" w:rsidRPr="003C25A1">
        <w:rPr>
          <w:rFonts w:cs="Arial"/>
          <w:b/>
          <w:sz w:val="22"/>
        </w:rPr>
        <w:t>tandards of recreational space);</w:t>
      </w:r>
    </w:p>
    <w:p w:rsidR="008D647F" w:rsidRPr="003C25A1" w:rsidRDefault="008D647F" w:rsidP="008D647F">
      <w:pPr>
        <w:autoSpaceDE w:val="0"/>
        <w:autoSpaceDN w:val="0"/>
        <w:adjustRightInd w:val="0"/>
        <w:spacing w:after="0" w:line="240" w:lineRule="auto"/>
        <w:ind w:left="720"/>
        <w:rPr>
          <w:rFonts w:cs="Arial"/>
          <w:b/>
          <w:sz w:val="22"/>
        </w:rPr>
      </w:pPr>
      <w:r w:rsidRPr="003C25A1">
        <w:rPr>
          <w:rFonts w:cs="Arial"/>
          <w:b/>
          <w:sz w:val="22"/>
        </w:rPr>
        <w:t xml:space="preserve">2. A network of attractive pedestrian routes, and car access to these, which </w:t>
      </w:r>
      <w:r w:rsidR="006168ED" w:rsidRPr="003C25A1">
        <w:rPr>
          <w:rFonts w:cs="Arial"/>
          <w:b/>
          <w:sz w:val="22"/>
          <w:u w:val="single"/>
        </w:rPr>
        <w:t>provide</w:t>
      </w:r>
      <w:r w:rsidR="006168ED" w:rsidRPr="003C25A1">
        <w:rPr>
          <w:rFonts w:cs="Arial"/>
          <w:b/>
          <w:sz w:val="22"/>
        </w:rPr>
        <w:t xml:space="preserve"> </w:t>
      </w:r>
      <w:r w:rsidRPr="003C25A1">
        <w:rPr>
          <w:rFonts w:cs="Arial"/>
          <w:b/>
          <w:sz w:val="22"/>
        </w:rPr>
        <w:t>a variety of terrain, routes and links to the wider public footpath network.</w:t>
      </w:r>
    </w:p>
    <w:p w:rsidR="008D647F" w:rsidRPr="003C25A1" w:rsidRDefault="008D647F" w:rsidP="008D647F">
      <w:pPr>
        <w:autoSpaceDE w:val="0"/>
        <w:autoSpaceDN w:val="0"/>
        <w:adjustRightInd w:val="0"/>
        <w:spacing w:after="0" w:line="240" w:lineRule="auto"/>
        <w:ind w:left="720"/>
        <w:rPr>
          <w:rFonts w:cs="Arial"/>
          <w:b/>
          <w:sz w:val="22"/>
        </w:rPr>
      </w:pPr>
      <w:r w:rsidRPr="003C25A1">
        <w:rPr>
          <w:rFonts w:cs="Arial"/>
          <w:b/>
          <w:sz w:val="22"/>
        </w:rPr>
        <w:t>ii. Contribution to enhanced management of nearby designated nature conservation sites</w:t>
      </w:r>
      <w:r w:rsidR="00041031" w:rsidRPr="003C25A1">
        <w:rPr>
          <w:rFonts w:cs="Arial"/>
          <w:b/>
          <w:sz w:val="22"/>
        </w:rPr>
        <w:t xml:space="preserve"> and/or alternative green space;</w:t>
      </w:r>
    </w:p>
    <w:p w:rsidR="006168ED" w:rsidRPr="003C25A1" w:rsidRDefault="008D647F" w:rsidP="00FF247C">
      <w:pPr>
        <w:autoSpaceDE w:val="0"/>
        <w:autoSpaceDN w:val="0"/>
        <w:adjustRightInd w:val="0"/>
        <w:spacing w:after="0" w:line="240" w:lineRule="auto"/>
        <w:ind w:left="720"/>
        <w:rPr>
          <w:rFonts w:cs="Arial"/>
          <w:b/>
          <w:sz w:val="22"/>
        </w:rPr>
      </w:pPr>
      <w:r w:rsidRPr="003C25A1">
        <w:rPr>
          <w:rFonts w:cs="Arial"/>
          <w:b/>
          <w:sz w:val="22"/>
        </w:rPr>
        <w:t>iii. A programme of publicity to raise awareness of relevant environmental sensitivities and of alternat</w:t>
      </w:r>
      <w:r w:rsidR="00FF247C" w:rsidRPr="003C25A1">
        <w:rPr>
          <w:rFonts w:cs="Arial"/>
          <w:b/>
          <w:sz w:val="22"/>
        </w:rPr>
        <w:t>ive recreational opportunities.</w:t>
      </w:r>
    </w:p>
    <w:p w:rsidR="008D647F" w:rsidRPr="003C25A1" w:rsidRDefault="006168ED" w:rsidP="008D647F">
      <w:pPr>
        <w:autoSpaceDE w:val="0"/>
        <w:autoSpaceDN w:val="0"/>
        <w:adjustRightInd w:val="0"/>
        <w:spacing w:after="0" w:line="240" w:lineRule="auto"/>
        <w:rPr>
          <w:rFonts w:cs="Arial"/>
          <w:b/>
          <w:sz w:val="22"/>
        </w:rPr>
      </w:pPr>
      <w:r w:rsidRPr="003C25A1">
        <w:rPr>
          <w:rFonts w:cs="Arial"/>
          <w:b/>
          <w:sz w:val="22"/>
          <w:u w:val="single"/>
        </w:rPr>
        <w:t>f</w:t>
      </w:r>
      <w:r w:rsidRPr="003C25A1">
        <w:rPr>
          <w:rFonts w:cs="Arial"/>
          <w:b/>
          <w:sz w:val="22"/>
        </w:rPr>
        <w:t xml:space="preserve"> </w:t>
      </w:r>
      <w:r w:rsidR="008D647F" w:rsidRPr="003C25A1">
        <w:rPr>
          <w:rFonts w:cs="Arial"/>
          <w:b/>
          <w:strike/>
          <w:sz w:val="22"/>
        </w:rPr>
        <w:t>e</w:t>
      </w:r>
      <w:r w:rsidR="008D647F" w:rsidRPr="003C25A1">
        <w:rPr>
          <w:rFonts w:cs="Arial"/>
          <w:b/>
          <w:sz w:val="22"/>
        </w:rPr>
        <w:t>. A new road network including</w:t>
      </w:r>
      <w:r w:rsidR="00041031" w:rsidRPr="003C25A1">
        <w:rPr>
          <w:rFonts w:cs="Arial"/>
          <w:b/>
          <w:sz w:val="22"/>
        </w:rPr>
        <w:t>:</w:t>
      </w:r>
    </w:p>
    <w:p w:rsidR="008D647F" w:rsidRPr="003C25A1" w:rsidRDefault="008D647F" w:rsidP="006168ED">
      <w:pPr>
        <w:autoSpaceDE w:val="0"/>
        <w:autoSpaceDN w:val="0"/>
        <w:adjustRightInd w:val="0"/>
        <w:spacing w:after="0" w:line="240" w:lineRule="auto"/>
        <w:ind w:left="720"/>
        <w:rPr>
          <w:rFonts w:cs="Arial"/>
          <w:b/>
          <w:sz w:val="22"/>
        </w:rPr>
      </w:pPr>
      <w:r w:rsidRPr="003C25A1">
        <w:rPr>
          <w:rFonts w:cs="Arial"/>
          <w:b/>
          <w:sz w:val="22"/>
        </w:rPr>
        <w:t>i. A new road from north to south, providing access to the new dwellings and</w:t>
      </w:r>
      <w:r w:rsidR="006168ED" w:rsidRPr="003C25A1">
        <w:rPr>
          <w:rFonts w:cs="Arial"/>
          <w:b/>
          <w:sz w:val="22"/>
        </w:rPr>
        <w:t xml:space="preserve"> </w:t>
      </w:r>
      <w:r w:rsidRPr="003C25A1">
        <w:rPr>
          <w:rFonts w:cs="Arial"/>
          <w:b/>
          <w:sz w:val="22"/>
        </w:rPr>
        <w:t xml:space="preserve">facilities, including a new signal controlled junction with </w:t>
      </w:r>
      <w:r w:rsidR="006168ED" w:rsidRPr="003C25A1">
        <w:rPr>
          <w:rFonts w:cs="Arial"/>
          <w:b/>
          <w:sz w:val="22"/>
        </w:rPr>
        <w:t>Edward Benefer Way</w:t>
      </w:r>
      <w:r w:rsidR="00041031" w:rsidRPr="003C25A1">
        <w:rPr>
          <w:rFonts w:cs="Arial"/>
          <w:b/>
          <w:sz w:val="22"/>
        </w:rPr>
        <w:t>;</w:t>
      </w:r>
    </w:p>
    <w:p w:rsidR="008D647F" w:rsidRPr="003C25A1" w:rsidRDefault="008D647F" w:rsidP="006168ED">
      <w:pPr>
        <w:autoSpaceDE w:val="0"/>
        <w:autoSpaceDN w:val="0"/>
        <w:adjustRightInd w:val="0"/>
        <w:spacing w:after="0" w:line="240" w:lineRule="auto"/>
        <w:ind w:left="720"/>
        <w:rPr>
          <w:rFonts w:cs="Arial"/>
          <w:b/>
          <w:sz w:val="22"/>
        </w:rPr>
      </w:pPr>
      <w:r w:rsidRPr="003C25A1">
        <w:rPr>
          <w:rFonts w:cs="Arial"/>
          <w:b/>
          <w:sz w:val="22"/>
        </w:rPr>
        <w:t>ii. A road link to the site’s northern boundary to avoi</w:t>
      </w:r>
      <w:r w:rsidR="006168ED" w:rsidRPr="003C25A1">
        <w:rPr>
          <w:rFonts w:cs="Arial"/>
          <w:b/>
          <w:sz w:val="22"/>
        </w:rPr>
        <w:t xml:space="preserve">d prejudicing the potential for </w:t>
      </w:r>
      <w:r w:rsidRPr="003C25A1">
        <w:rPr>
          <w:rFonts w:cs="Arial"/>
          <w:b/>
          <w:sz w:val="22"/>
        </w:rPr>
        <w:t>further development bey</w:t>
      </w:r>
      <w:r w:rsidR="00041031" w:rsidRPr="003C25A1">
        <w:rPr>
          <w:rFonts w:cs="Arial"/>
          <w:b/>
          <w:sz w:val="22"/>
        </w:rPr>
        <w:t>ond at some point in the future;</w:t>
      </w:r>
    </w:p>
    <w:p w:rsidR="008D647F" w:rsidRPr="003C25A1" w:rsidRDefault="008D647F" w:rsidP="006168ED">
      <w:pPr>
        <w:autoSpaceDE w:val="0"/>
        <w:autoSpaceDN w:val="0"/>
        <w:adjustRightInd w:val="0"/>
        <w:spacing w:after="0" w:line="240" w:lineRule="auto"/>
        <w:ind w:left="720"/>
        <w:rPr>
          <w:rFonts w:cs="Arial"/>
          <w:b/>
          <w:sz w:val="22"/>
        </w:rPr>
      </w:pPr>
      <w:r w:rsidRPr="003C25A1">
        <w:rPr>
          <w:rFonts w:cs="Arial"/>
          <w:b/>
          <w:sz w:val="22"/>
        </w:rPr>
        <w:lastRenderedPageBreak/>
        <w:t>iii. A new road access to the school from the west to replace the curre</w:t>
      </w:r>
      <w:r w:rsidR="006168ED" w:rsidRPr="003C25A1">
        <w:rPr>
          <w:rFonts w:cs="Arial"/>
          <w:b/>
          <w:sz w:val="22"/>
        </w:rPr>
        <w:t xml:space="preserve">nt access </w:t>
      </w:r>
      <w:r w:rsidRPr="003C25A1">
        <w:rPr>
          <w:rFonts w:cs="Arial"/>
          <w:b/>
          <w:sz w:val="22"/>
        </w:rPr>
        <w:t xml:space="preserve">onto Hall Lane as </w:t>
      </w:r>
      <w:r w:rsidR="00041031" w:rsidRPr="003C25A1">
        <w:rPr>
          <w:rFonts w:cs="Arial"/>
          <w:b/>
          <w:sz w:val="22"/>
        </w:rPr>
        <w:t>the main access to the school;</w:t>
      </w:r>
    </w:p>
    <w:p w:rsidR="006168ED" w:rsidRPr="003C25A1" w:rsidRDefault="008D647F" w:rsidP="006168ED">
      <w:pPr>
        <w:autoSpaceDE w:val="0"/>
        <w:autoSpaceDN w:val="0"/>
        <w:adjustRightInd w:val="0"/>
        <w:spacing w:after="0" w:line="240" w:lineRule="auto"/>
        <w:ind w:left="720"/>
        <w:rPr>
          <w:rFonts w:cs="Arial"/>
          <w:b/>
          <w:sz w:val="22"/>
        </w:rPr>
      </w:pPr>
      <w:r w:rsidRPr="003C25A1">
        <w:rPr>
          <w:rFonts w:cs="Arial"/>
          <w:b/>
          <w:sz w:val="22"/>
        </w:rPr>
        <w:t>iv. Other local highway improvements to fully int</w:t>
      </w:r>
      <w:r w:rsidR="006168ED" w:rsidRPr="003C25A1">
        <w:rPr>
          <w:rFonts w:cs="Arial"/>
          <w:b/>
          <w:sz w:val="22"/>
        </w:rPr>
        <w:t xml:space="preserve">egrate the development into the </w:t>
      </w:r>
      <w:r w:rsidRPr="003C25A1">
        <w:rPr>
          <w:rFonts w:cs="Arial"/>
          <w:b/>
          <w:sz w:val="22"/>
        </w:rPr>
        <w:t>surr</w:t>
      </w:r>
      <w:r w:rsidR="006168ED" w:rsidRPr="003C25A1">
        <w:rPr>
          <w:rFonts w:cs="Arial"/>
          <w:b/>
          <w:sz w:val="22"/>
        </w:rPr>
        <w:t>ounding road network and manage</w:t>
      </w:r>
      <w:r w:rsidR="006168ED" w:rsidRPr="003C25A1">
        <w:rPr>
          <w:rFonts w:cs="Arial"/>
          <w:b/>
          <w:strike/>
          <w:sz w:val="22"/>
        </w:rPr>
        <w:t>e</w:t>
      </w:r>
      <w:r w:rsidRPr="003C25A1">
        <w:rPr>
          <w:rFonts w:cs="Arial"/>
          <w:b/>
          <w:sz w:val="22"/>
        </w:rPr>
        <w:t xml:space="preserve"> the resulting additional traffic.</w:t>
      </w:r>
    </w:p>
    <w:p w:rsidR="006168ED" w:rsidRPr="003C25A1" w:rsidRDefault="006168ED" w:rsidP="006168ED">
      <w:pPr>
        <w:autoSpaceDE w:val="0"/>
        <w:autoSpaceDN w:val="0"/>
        <w:adjustRightInd w:val="0"/>
        <w:spacing w:after="0" w:line="240" w:lineRule="auto"/>
        <w:rPr>
          <w:rFonts w:cs="Arial"/>
          <w:b/>
          <w:sz w:val="22"/>
        </w:rPr>
      </w:pPr>
      <w:r w:rsidRPr="003C25A1">
        <w:rPr>
          <w:rFonts w:cs="Arial"/>
          <w:b/>
          <w:sz w:val="22"/>
          <w:u w:val="single"/>
        </w:rPr>
        <w:t>g</w:t>
      </w:r>
      <w:r w:rsidRPr="003C25A1">
        <w:rPr>
          <w:rFonts w:cs="Arial"/>
          <w:b/>
          <w:sz w:val="22"/>
        </w:rPr>
        <w:t xml:space="preserve"> </w:t>
      </w:r>
      <w:r w:rsidRPr="003C25A1">
        <w:rPr>
          <w:rFonts w:cs="Arial"/>
          <w:b/>
          <w:strike/>
          <w:sz w:val="22"/>
        </w:rPr>
        <w:t>f</w:t>
      </w:r>
      <w:r w:rsidRPr="003C25A1">
        <w:rPr>
          <w:rFonts w:cs="Arial"/>
          <w:b/>
          <w:sz w:val="22"/>
        </w:rPr>
        <w:t>. A layout which facilitates travelling on foot and by bicycle within, and to and from the new development area, including links to the National Cycle Network Route 1 and to the emerging King’s Lynn to Hunstanton Coast Path.</w:t>
      </w:r>
    </w:p>
    <w:p w:rsidR="006168ED" w:rsidRPr="003C25A1" w:rsidRDefault="006168ED" w:rsidP="006168ED">
      <w:pPr>
        <w:autoSpaceDE w:val="0"/>
        <w:autoSpaceDN w:val="0"/>
        <w:adjustRightInd w:val="0"/>
        <w:spacing w:after="0" w:line="240" w:lineRule="auto"/>
        <w:rPr>
          <w:rFonts w:cs="Arial"/>
          <w:b/>
          <w:sz w:val="22"/>
        </w:rPr>
      </w:pPr>
      <w:r w:rsidRPr="003C25A1">
        <w:rPr>
          <w:rFonts w:cs="Arial"/>
          <w:b/>
          <w:sz w:val="22"/>
          <w:u w:val="single"/>
        </w:rPr>
        <w:t>h</w:t>
      </w:r>
      <w:r w:rsidRPr="003C25A1">
        <w:rPr>
          <w:rFonts w:cs="Arial"/>
          <w:b/>
          <w:sz w:val="22"/>
        </w:rPr>
        <w:t xml:space="preserve"> </w:t>
      </w:r>
      <w:r w:rsidRPr="003C25A1">
        <w:rPr>
          <w:rFonts w:cs="Arial"/>
          <w:b/>
          <w:strike/>
          <w:sz w:val="22"/>
        </w:rPr>
        <w:t>g</w:t>
      </w:r>
      <w:r w:rsidRPr="003C25A1">
        <w:rPr>
          <w:rFonts w:cs="Arial"/>
          <w:b/>
          <w:sz w:val="22"/>
        </w:rPr>
        <w:t>. Additional land (if required) for the expansion of the school on the eastern boundary.</w:t>
      </w:r>
    </w:p>
    <w:p w:rsidR="006168ED" w:rsidRPr="003C25A1" w:rsidRDefault="006168ED" w:rsidP="006168ED">
      <w:pPr>
        <w:autoSpaceDE w:val="0"/>
        <w:autoSpaceDN w:val="0"/>
        <w:adjustRightInd w:val="0"/>
        <w:spacing w:after="0" w:line="240" w:lineRule="auto"/>
        <w:rPr>
          <w:rFonts w:cs="Arial"/>
          <w:b/>
          <w:sz w:val="22"/>
        </w:rPr>
      </w:pPr>
      <w:r w:rsidRPr="003C25A1">
        <w:rPr>
          <w:rFonts w:cs="Arial"/>
          <w:b/>
          <w:sz w:val="22"/>
          <w:u w:val="single"/>
        </w:rPr>
        <w:t>i</w:t>
      </w:r>
      <w:r w:rsidRPr="003C25A1">
        <w:rPr>
          <w:rFonts w:cs="Arial"/>
          <w:b/>
          <w:sz w:val="22"/>
        </w:rPr>
        <w:t xml:space="preserve"> </w:t>
      </w:r>
      <w:r w:rsidRPr="003C25A1">
        <w:rPr>
          <w:rFonts w:cs="Arial"/>
          <w:b/>
          <w:strike/>
          <w:sz w:val="22"/>
        </w:rPr>
        <w:t>h</w:t>
      </w:r>
      <w:r w:rsidRPr="003C25A1">
        <w:rPr>
          <w:rFonts w:cs="Arial"/>
          <w:b/>
          <w:sz w:val="22"/>
        </w:rPr>
        <w:t>. Surface water drainage on SUDS principles.</w:t>
      </w:r>
    </w:p>
    <w:p w:rsidR="00670D94" w:rsidRPr="003C25A1" w:rsidRDefault="006168ED" w:rsidP="006168ED">
      <w:pPr>
        <w:autoSpaceDE w:val="0"/>
        <w:autoSpaceDN w:val="0"/>
        <w:adjustRightInd w:val="0"/>
        <w:spacing w:after="0" w:line="240" w:lineRule="auto"/>
        <w:rPr>
          <w:rFonts w:cs="Arial"/>
          <w:sz w:val="22"/>
        </w:rPr>
      </w:pPr>
      <w:r w:rsidRPr="003C25A1">
        <w:rPr>
          <w:rFonts w:cs="Arial"/>
          <w:b/>
          <w:sz w:val="22"/>
          <w:u w:val="single"/>
        </w:rPr>
        <w:t>j</w:t>
      </w:r>
      <w:r w:rsidRPr="003C25A1">
        <w:rPr>
          <w:rFonts w:cs="Arial"/>
          <w:b/>
          <w:sz w:val="22"/>
        </w:rPr>
        <w:t xml:space="preserve"> </w:t>
      </w:r>
      <w:r w:rsidRPr="003C25A1">
        <w:rPr>
          <w:rFonts w:cs="Arial"/>
          <w:b/>
          <w:strike/>
          <w:sz w:val="22"/>
        </w:rPr>
        <w:t>i</w:t>
      </w:r>
      <w:r w:rsidRPr="003C25A1">
        <w:rPr>
          <w:rFonts w:cs="Arial"/>
          <w:b/>
          <w:sz w:val="22"/>
        </w:rPr>
        <w:t>. Financial contributions towards the provision of infrastructure, including additional primary and secondary school places.</w:t>
      </w:r>
      <w:r w:rsidR="00670D94" w:rsidRPr="003C25A1">
        <w:rPr>
          <w:rFonts w:cs="Arial"/>
          <w:sz w:val="22"/>
        </w:rPr>
        <w:br w:type="page"/>
      </w: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3E4397" w:rsidP="00670D94">
            <w:pPr>
              <w:jc w:val="center"/>
              <w:rPr>
                <w:rFonts w:cs="Arial"/>
                <w:sz w:val="22"/>
              </w:rPr>
            </w:pPr>
            <w:r>
              <w:rPr>
                <w:rFonts w:cs="Arial"/>
                <w:sz w:val="22"/>
              </w:rPr>
              <w:t>MM29</w:t>
            </w:r>
          </w:p>
        </w:tc>
        <w:tc>
          <w:tcPr>
            <w:tcW w:w="709" w:type="dxa"/>
          </w:tcPr>
          <w:p w:rsidR="00670D94" w:rsidRPr="003C25A1" w:rsidRDefault="00922CDA" w:rsidP="00670D94">
            <w:pPr>
              <w:jc w:val="center"/>
              <w:rPr>
                <w:rFonts w:cs="Arial"/>
                <w:sz w:val="22"/>
              </w:rPr>
            </w:pPr>
            <w:r w:rsidRPr="003C25A1">
              <w:rPr>
                <w:rFonts w:cs="Arial"/>
                <w:sz w:val="22"/>
              </w:rPr>
              <w:t>130</w:t>
            </w:r>
          </w:p>
        </w:tc>
        <w:tc>
          <w:tcPr>
            <w:tcW w:w="1701" w:type="dxa"/>
          </w:tcPr>
          <w:p w:rsidR="00670D94" w:rsidRPr="003C25A1" w:rsidRDefault="00922CDA" w:rsidP="00922CDA">
            <w:pPr>
              <w:rPr>
                <w:rFonts w:cs="Arial"/>
                <w:sz w:val="22"/>
              </w:rPr>
            </w:pPr>
            <w:r w:rsidRPr="003C25A1">
              <w:rPr>
                <w:rFonts w:cs="Arial"/>
                <w:sz w:val="22"/>
              </w:rPr>
              <w:t>Policy E4.1</w:t>
            </w:r>
          </w:p>
        </w:tc>
        <w:tc>
          <w:tcPr>
            <w:tcW w:w="5448" w:type="dxa"/>
          </w:tcPr>
          <w:p w:rsidR="00670D94" w:rsidRPr="003C25A1" w:rsidRDefault="00AA4B87" w:rsidP="00670D94">
            <w:pPr>
              <w:rPr>
                <w:rFonts w:cs="Arial"/>
                <w:sz w:val="22"/>
              </w:rPr>
            </w:pPr>
            <w:r w:rsidRPr="003C25A1">
              <w:rPr>
                <w:rFonts w:cs="Arial"/>
                <w:sz w:val="22"/>
              </w:rPr>
              <w:t>Clarify the need for a transport assessment</w:t>
            </w:r>
          </w:p>
        </w:tc>
      </w:tr>
    </w:tbl>
    <w:p w:rsidR="00670D94" w:rsidRPr="003C25A1" w:rsidRDefault="00670D94">
      <w:pPr>
        <w:rPr>
          <w:rFonts w:cs="Arial"/>
          <w:sz w:val="22"/>
        </w:rPr>
      </w:pPr>
    </w:p>
    <w:p w:rsidR="009F17B5" w:rsidRPr="003C25A1" w:rsidRDefault="009F17B5" w:rsidP="009F17B5">
      <w:pPr>
        <w:jc w:val="both"/>
        <w:rPr>
          <w:rFonts w:cs="Arial"/>
          <w:b/>
          <w:bCs/>
          <w:sz w:val="22"/>
        </w:rPr>
      </w:pPr>
      <w:r w:rsidRPr="003C25A1">
        <w:rPr>
          <w:rFonts w:cs="Arial"/>
          <w:b/>
          <w:bCs/>
          <w:sz w:val="22"/>
        </w:rPr>
        <w:t>Policy E4.1 Knights Hill</w:t>
      </w:r>
    </w:p>
    <w:p w:rsidR="009F17B5" w:rsidRPr="003C25A1" w:rsidRDefault="009F17B5" w:rsidP="009F17B5">
      <w:pPr>
        <w:pStyle w:val="NoSpacing"/>
        <w:rPr>
          <w:rFonts w:cs="Arial"/>
          <w:b/>
          <w:sz w:val="22"/>
        </w:rPr>
      </w:pPr>
      <w:r w:rsidRPr="003C25A1">
        <w:rPr>
          <w:rFonts w:cs="Arial"/>
          <w:b/>
          <w:sz w:val="22"/>
        </w:rPr>
        <w:t xml:space="preserve">An area of land, approximately 36.9 ha, to the south of Grimston Road and east of Ullswater Avenue and Ennerdale Drive, is allocated for development of </w:t>
      </w:r>
      <w:r w:rsidRPr="008B6A55">
        <w:rPr>
          <w:rFonts w:cs="Arial"/>
          <w:b/>
          <w:strike/>
          <w:sz w:val="22"/>
        </w:rPr>
        <w:t>around</w:t>
      </w:r>
      <w:r w:rsidRPr="003C25A1">
        <w:rPr>
          <w:rFonts w:cs="Arial"/>
          <w:b/>
          <w:sz w:val="22"/>
        </w:rPr>
        <w:t xml:space="preserve"> </w:t>
      </w:r>
      <w:r w:rsidR="008B6A55" w:rsidRPr="008B6A55">
        <w:rPr>
          <w:rFonts w:cs="Arial"/>
          <w:b/>
          <w:sz w:val="22"/>
          <w:u w:val="single"/>
        </w:rPr>
        <w:t>at least</w:t>
      </w:r>
      <w:r w:rsidR="008B6A55">
        <w:rPr>
          <w:rFonts w:cs="Arial"/>
          <w:b/>
          <w:sz w:val="22"/>
        </w:rPr>
        <w:t xml:space="preserve"> </w:t>
      </w:r>
      <w:r w:rsidRPr="003C25A1">
        <w:rPr>
          <w:rFonts w:cs="Arial"/>
          <w:b/>
          <w:sz w:val="22"/>
        </w:rPr>
        <w:t>600 dwellings over the period to 2026. Development will be subject to detailed assessment and scrutiny of the following issues which are likely to affect the extent and design of the development:</w:t>
      </w:r>
    </w:p>
    <w:p w:rsidR="009F17B5" w:rsidRPr="003C25A1" w:rsidRDefault="009F17B5" w:rsidP="009F17B5">
      <w:pPr>
        <w:jc w:val="both"/>
        <w:rPr>
          <w:rFonts w:cs="Arial"/>
          <w:b/>
          <w:strike/>
          <w:sz w:val="22"/>
        </w:rPr>
      </w:pPr>
      <w:r w:rsidRPr="003C25A1">
        <w:rPr>
          <w:rFonts w:cs="Arial"/>
          <w:b/>
          <w:strike/>
          <w:sz w:val="22"/>
        </w:rPr>
        <w:t>A.</w:t>
      </w:r>
    </w:p>
    <w:p w:rsidR="009F17B5" w:rsidRPr="003C25A1" w:rsidRDefault="009F17B5" w:rsidP="009F17B5">
      <w:pPr>
        <w:pStyle w:val="NoSpacing"/>
        <w:rPr>
          <w:rFonts w:cs="Arial"/>
          <w:b/>
          <w:sz w:val="22"/>
        </w:rPr>
      </w:pPr>
      <w:r w:rsidRPr="003C25A1">
        <w:rPr>
          <w:rFonts w:cs="Arial"/>
          <w:b/>
          <w:sz w:val="22"/>
        </w:rPr>
        <w:t>a. Site Specific Flood Risk Assessment;</w:t>
      </w:r>
    </w:p>
    <w:p w:rsidR="009F17B5" w:rsidRPr="003C25A1" w:rsidRDefault="009F17B5" w:rsidP="009F17B5">
      <w:pPr>
        <w:pStyle w:val="NoSpacing"/>
        <w:rPr>
          <w:rFonts w:cs="Arial"/>
          <w:b/>
          <w:sz w:val="22"/>
        </w:rPr>
      </w:pPr>
      <w:r w:rsidRPr="003C25A1">
        <w:rPr>
          <w:rFonts w:cs="Arial"/>
          <w:b/>
          <w:sz w:val="22"/>
        </w:rPr>
        <w:t>b. Ecological assessment;</w:t>
      </w:r>
    </w:p>
    <w:p w:rsidR="009F17B5" w:rsidRPr="003C25A1" w:rsidRDefault="009F17B5" w:rsidP="009F17B5">
      <w:pPr>
        <w:pStyle w:val="NoSpacing"/>
        <w:rPr>
          <w:rFonts w:cs="Arial"/>
          <w:b/>
          <w:sz w:val="22"/>
        </w:rPr>
      </w:pPr>
      <w:r w:rsidRPr="003C25A1">
        <w:rPr>
          <w:rFonts w:cs="Arial"/>
          <w:b/>
          <w:sz w:val="22"/>
        </w:rPr>
        <w:t>c. Landscape and arboricultural assessment;</w:t>
      </w:r>
    </w:p>
    <w:p w:rsidR="009F17B5" w:rsidRPr="003C25A1" w:rsidRDefault="009F17B5" w:rsidP="009F17B5">
      <w:pPr>
        <w:pStyle w:val="NoSpacing"/>
        <w:rPr>
          <w:rFonts w:cs="Arial"/>
          <w:b/>
          <w:sz w:val="22"/>
        </w:rPr>
      </w:pPr>
      <w:r w:rsidRPr="003C25A1">
        <w:rPr>
          <w:rFonts w:cs="Arial"/>
          <w:b/>
          <w:sz w:val="22"/>
        </w:rPr>
        <w:t xml:space="preserve">d. Mineral assessment; </w:t>
      </w:r>
    </w:p>
    <w:p w:rsidR="009F17B5" w:rsidRPr="003C25A1" w:rsidRDefault="009F17B5" w:rsidP="009F17B5">
      <w:pPr>
        <w:pStyle w:val="NoSpacing"/>
        <w:rPr>
          <w:rFonts w:cs="Arial"/>
          <w:b/>
          <w:sz w:val="22"/>
          <w:u w:val="single"/>
        </w:rPr>
      </w:pPr>
      <w:r w:rsidRPr="003C25A1">
        <w:rPr>
          <w:rFonts w:cs="Arial"/>
          <w:b/>
          <w:sz w:val="22"/>
        </w:rPr>
        <w:t xml:space="preserve">e. </w:t>
      </w:r>
      <w:r w:rsidRPr="003C25A1">
        <w:rPr>
          <w:rFonts w:cs="Arial"/>
          <w:b/>
          <w:sz w:val="22"/>
          <w:u w:val="single"/>
        </w:rPr>
        <w:t>A comprehensive transport assessment of the impacts of the proposed development including consideration of the combined impacts with other planned development on Low Road/Grimston Road;</w:t>
      </w:r>
    </w:p>
    <w:p w:rsidR="009F17B5" w:rsidRPr="003C25A1" w:rsidRDefault="009F17B5" w:rsidP="009F17B5">
      <w:pPr>
        <w:pStyle w:val="NoSpacing"/>
        <w:rPr>
          <w:rFonts w:cs="Arial"/>
          <w:b/>
          <w:sz w:val="22"/>
        </w:rPr>
      </w:pPr>
      <w:r w:rsidRPr="003C25A1">
        <w:rPr>
          <w:rFonts w:cs="Arial"/>
          <w:b/>
          <w:sz w:val="22"/>
        </w:rPr>
        <w:t>and</w:t>
      </w:r>
    </w:p>
    <w:p w:rsidR="009F17B5" w:rsidRPr="003C25A1" w:rsidRDefault="009F17B5" w:rsidP="009F17B5">
      <w:pPr>
        <w:pStyle w:val="NoSpacing"/>
        <w:rPr>
          <w:rFonts w:cs="Arial"/>
          <w:b/>
          <w:sz w:val="22"/>
        </w:rPr>
      </w:pPr>
      <w:r w:rsidRPr="003C25A1">
        <w:rPr>
          <w:rFonts w:cs="Arial"/>
          <w:b/>
          <w:sz w:val="22"/>
        </w:rPr>
        <w:t xml:space="preserve">f. </w:t>
      </w:r>
      <w:r w:rsidRPr="003C25A1">
        <w:rPr>
          <w:rFonts w:cs="Arial"/>
          <w:b/>
          <w:strike/>
          <w:sz w:val="22"/>
        </w:rPr>
        <w:t>e</w:t>
      </w:r>
      <w:r w:rsidRPr="003C25A1">
        <w:rPr>
          <w:rFonts w:cs="Arial"/>
          <w:b/>
          <w:sz w:val="22"/>
        </w:rPr>
        <w:t>. Heritage assessment.</w:t>
      </w:r>
    </w:p>
    <w:p w:rsidR="009F17B5" w:rsidRPr="003C25A1" w:rsidRDefault="009F17B5" w:rsidP="009F17B5">
      <w:pPr>
        <w:jc w:val="both"/>
        <w:rPr>
          <w:rFonts w:cs="Arial"/>
          <w:b/>
          <w:sz w:val="22"/>
        </w:rPr>
      </w:pPr>
    </w:p>
    <w:p w:rsidR="009F17B5" w:rsidRPr="003C25A1" w:rsidRDefault="009F17B5" w:rsidP="009F17B5">
      <w:pPr>
        <w:jc w:val="both"/>
        <w:rPr>
          <w:rFonts w:cs="Arial"/>
          <w:b/>
          <w:sz w:val="22"/>
        </w:rPr>
      </w:pPr>
      <w:r w:rsidRPr="003C25A1">
        <w:rPr>
          <w:rFonts w:cs="Arial"/>
          <w:b/>
          <w:sz w:val="22"/>
        </w:rPr>
        <w:t>The development will provide:</w:t>
      </w:r>
    </w:p>
    <w:p w:rsidR="009F17B5" w:rsidRPr="003C25A1" w:rsidRDefault="009F17B5" w:rsidP="009F17B5">
      <w:pPr>
        <w:jc w:val="both"/>
        <w:rPr>
          <w:rFonts w:cs="Arial"/>
          <w:b/>
          <w:sz w:val="22"/>
        </w:rPr>
      </w:pPr>
      <w:r w:rsidRPr="003C25A1">
        <w:rPr>
          <w:rFonts w:cs="Arial"/>
          <w:b/>
          <w:sz w:val="22"/>
        </w:rPr>
        <w:t xml:space="preserve">1. Residential development of the substantial majority of the land available for development and not precluded by flood risk </w:t>
      </w:r>
      <w:r w:rsidRPr="003C25A1">
        <w:rPr>
          <w:rFonts w:cs="Arial"/>
          <w:b/>
          <w:sz w:val="22"/>
          <w:u w:val="single"/>
        </w:rPr>
        <w:t>or other constraints</w:t>
      </w:r>
      <w:r w:rsidRPr="003C25A1">
        <w:rPr>
          <w:rFonts w:cs="Arial"/>
          <w:b/>
          <w:sz w:val="22"/>
        </w:rPr>
        <w:t>, to include:</w:t>
      </w:r>
    </w:p>
    <w:p w:rsidR="009F17B5" w:rsidRPr="003C25A1" w:rsidRDefault="009F17B5" w:rsidP="009F17B5">
      <w:pPr>
        <w:pStyle w:val="NoSpacing"/>
        <w:rPr>
          <w:rFonts w:cs="Arial"/>
          <w:b/>
          <w:sz w:val="22"/>
        </w:rPr>
      </w:pPr>
      <w:r w:rsidRPr="003C25A1">
        <w:rPr>
          <w:rFonts w:cs="Arial"/>
          <w:b/>
          <w:sz w:val="22"/>
        </w:rPr>
        <w:t>i. A variety of house sizes, types and tenures;</w:t>
      </w:r>
    </w:p>
    <w:p w:rsidR="009F17B5" w:rsidRPr="003C25A1" w:rsidRDefault="009F17B5" w:rsidP="009F17B5">
      <w:pPr>
        <w:pStyle w:val="NoSpacing"/>
        <w:rPr>
          <w:rFonts w:cs="Arial"/>
          <w:b/>
          <w:sz w:val="22"/>
        </w:rPr>
      </w:pPr>
      <w:r w:rsidRPr="003C25A1">
        <w:rPr>
          <w:rFonts w:cs="Arial"/>
          <w:b/>
          <w:sz w:val="22"/>
        </w:rPr>
        <w:t>ii. Affordable housing commensurate with the local planning authority’s standards at the time.</w:t>
      </w:r>
    </w:p>
    <w:p w:rsidR="009F17B5" w:rsidRPr="003C25A1" w:rsidRDefault="009F17B5" w:rsidP="009F17B5">
      <w:pPr>
        <w:pStyle w:val="NoSpacing"/>
        <w:rPr>
          <w:rFonts w:cs="Arial"/>
          <w:b/>
          <w:sz w:val="22"/>
        </w:rPr>
      </w:pPr>
    </w:p>
    <w:p w:rsidR="009F17B5" w:rsidRPr="003C25A1" w:rsidRDefault="009F17B5" w:rsidP="009F17B5">
      <w:pPr>
        <w:pStyle w:val="NoSpacing"/>
        <w:rPr>
          <w:rFonts w:cs="Arial"/>
          <w:b/>
          <w:sz w:val="22"/>
        </w:rPr>
      </w:pPr>
      <w:r w:rsidRPr="003C25A1">
        <w:rPr>
          <w:rFonts w:cs="Arial"/>
          <w:b/>
          <w:sz w:val="22"/>
        </w:rPr>
        <w:t xml:space="preserve">iii. </w:t>
      </w:r>
      <w:r w:rsidRPr="003C25A1">
        <w:rPr>
          <w:rFonts w:cs="Arial"/>
          <w:b/>
          <w:sz w:val="22"/>
          <w:u w:val="single"/>
        </w:rPr>
        <w:t>2.</w:t>
      </w:r>
      <w:r w:rsidRPr="003C25A1">
        <w:rPr>
          <w:rFonts w:cs="Arial"/>
          <w:b/>
          <w:sz w:val="22"/>
        </w:rPr>
        <w:t xml:space="preserve"> A site, or sites, which could be utilised for neighbourhood shops, a doctor’s surgery, and community facilities;</w:t>
      </w:r>
    </w:p>
    <w:p w:rsidR="009F17B5" w:rsidRPr="003C25A1" w:rsidRDefault="009F17B5" w:rsidP="009F17B5">
      <w:pPr>
        <w:pStyle w:val="NoSpacing"/>
        <w:rPr>
          <w:rFonts w:cs="Arial"/>
          <w:b/>
          <w:sz w:val="22"/>
        </w:rPr>
      </w:pPr>
      <w:r w:rsidRPr="003C25A1">
        <w:rPr>
          <w:rFonts w:cs="Arial"/>
          <w:b/>
          <w:strike/>
          <w:sz w:val="22"/>
        </w:rPr>
        <w:t>2</w:t>
      </w:r>
      <w:r w:rsidRPr="003C25A1">
        <w:rPr>
          <w:rFonts w:cs="Arial"/>
          <w:b/>
          <w:sz w:val="22"/>
        </w:rPr>
        <w:t xml:space="preserve">. </w:t>
      </w:r>
      <w:r w:rsidRPr="003C25A1">
        <w:rPr>
          <w:rFonts w:cs="Arial"/>
          <w:b/>
          <w:sz w:val="22"/>
          <w:u w:val="single"/>
        </w:rPr>
        <w:t>3.</w:t>
      </w:r>
      <w:r w:rsidRPr="003C25A1">
        <w:rPr>
          <w:rFonts w:cs="Arial"/>
          <w:b/>
          <w:sz w:val="22"/>
        </w:rPr>
        <w:t xml:space="preserve"> An overall density of around 16 dwellings per hectare, </w:t>
      </w:r>
      <w:r w:rsidRPr="003C25A1">
        <w:rPr>
          <w:rFonts w:cs="Arial"/>
          <w:b/>
          <w:sz w:val="22"/>
          <w:u w:val="single"/>
        </w:rPr>
        <w:t>subject to appropriate consideration of constraints identified,</w:t>
      </w:r>
      <w:r w:rsidRPr="003C25A1">
        <w:rPr>
          <w:rFonts w:cs="Arial"/>
          <w:b/>
          <w:sz w:val="22"/>
        </w:rPr>
        <w:t xml:space="preserve"> with variation across the area to provide a lower density in the western part of the site, blending with the existing spacious suburban development to the west, and a higher density to the north, providing a more urban character and a greater population density close to Grimston Road and its bus routes;</w:t>
      </w:r>
    </w:p>
    <w:p w:rsidR="009F17B5" w:rsidRPr="003C25A1" w:rsidRDefault="009F17B5" w:rsidP="009F17B5">
      <w:pPr>
        <w:pStyle w:val="NoSpacing"/>
        <w:rPr>
          <w:rFonts w:cs="Arial"/>
          <w:b/>
          <w:sz w:val="22"/>
        </w:rPr>
      </w:pPr>
      <w:r w:rsidRPr="003C25A1">
        <w:rPr>
          <w:rFonts w:cs="Arial"/>
          <w:b/>
          <w:strike/>
          <w:sz w:val="22"/>
        </w:rPr>
        <w:t>3</w:t>
      </w:r>
      <w:r w:rsidRPr="003C25A1">
        <w:rPr>
          <w:rFonts w:cs="Arial"/>
          <w:b/>
          <w:sz w:val="22"/>
        </w:rPr>
        <w:t xml:space="preserve">. </w:t>
      </w:r>
      <w:r w:rsidRPr="003C25A1">
        <w:rPr>
          <w:rFonts w:cs="Arial"/>
          <w:b/>
          <w:sz w:val="22"/>
          <w:u w:val="single"/>
        </w:rPr>
        <w:t>4.</w:t>
      </w:r>
      <w:r w:rsidRPr="003C25A1">
        <w:rPr>
          <w:rFonts w:cs="Arial"/>
          <w:b/>
          <w:sz w:val="22"/>
        </w:rPr>
        <w:t xml:space="preserve"> Tree planting and retention within the site, and a layout which facilitates the provision and maintenance of a high degree of landscape planting to soften the visual appearance of the development and to support wildlife. A 50 metre buffer around the Reffley Wood ancient woodland;</w:t>
      </w:r>
    </w:p>
    <w:p w:rsidR="009F17B5" w:rsidRPr="003C25A1" w:rsidRDefault="009F17B5" w:rsidP="009F17B5">
      <w:pPr>
        <w:pStyle w:val="NoSpacing"/>
        <w:rPr>
          <w:rFonts w:cs="Arial"/>
          <w:b/>
          <w:sz w:val="22"/>
        </w:rPr>
      </w:pPr>
      <w:r w:rsidRPr="003C25A1">
        <w:rPr>
          <w:rFonts w:cs="Arial"/>
          <w:b/>
          <w:sz w:val="22"/>
        </w:rPr>
        <w:t xml:space="preserve">4. </w:t>
      </w:r>
      <w:r w:rsidRPr="003C25A1">
        <w:rPr>
          <w:rFonts w:cs="Arial"/>
          <w:b/>
          <w:sz w:val="22"/>
          <w:u w:val="single"/>
        </w:rPr>
        <w:t>5.</w:t>
      </w:r>
      <w:r w:rsidRPr="003C25A1">
        <w:rPr>
          <w:rFonts w:cs="Arial"/>
          <w:b/>
          <w:sz w:val="22"/>
        </w:rPr>
        <w:t xml:space="preserve"> </w:t>
      </w:r>
      <w:r w:rsidRPr="003C25A1">
        <w:rPr>
          <w:rFonts w:cs="Arial"/>
          <w:b/>
          <w:sz w:val="22"/>
          <w:u w:val="single"/>
        </w:rPr>
        <w:t>Suitable</w:t>
      </w:r>
      <w:r w:rsidRPr="003C25A1">
        <w:rPr>
          <w:rFonts w:cs="Arial"/>
          <w:b/>
          <w:sz w:val="22"/>
        </w:rPr>
        <w:t xml:space="preserve"> landscape planting to the east and north of the development to provide a degree of screening </w:t>
      </w:r>
      <w:r w:rsidRPr="003C25A1">
        <w:rPr>
          <w:rFonts w:cs="Arial"/>
          <w:b/>
          <w:sz w:val="22"/>
          <w:u w:val="single"/>
        </w:rPr>
        <w:t>or other design approach</w:t>
      </w:r>
      <w:r w:rsidRPr="003C25A1">
        <w:rPr>
          <w:rFonts w:cs="Arial"/>
          <w:b/>
          <w:sz w:val="22"/>
        </w:rPr>
        <w:t xml:space="preserve"> </w:t>
      </w:r>
      <w:r w:rsidRPr="003C25A1">
        <w:rPr>
          <w:rFonts w:cs="Arial"/>
          <w:b/>
          <w:sz w:val="22"/>
          <w:u w:val="single"/>
        </w:rPr>
        <w:t>for</w:t>
      </w:r>
      <w:r w:rsidRPr="003C25A1">
        <w:rPr>
          <w:rFonts w:cs="Arial"/>
          <w:b/>
          <w:sz w:val="22"/>
        </w:rPr>
        <w:t xml:space="preserve"> </w:t>
      </w:r>
      <w:r w:rsidRPr="003C25A1">
        <w:rPr>
          <w:rFonts w:cs="Arial"/>
          <w:b/>
          <w:strike/>
          <w:sz w:val="22"/>
        </w:rPr>
        <w:t>of</w:t>
      </w:r>
      <w:r w:rsidRPr="003C25A1">
        <w:rPr>
          <w:rFonts w:cs="Arial"/>
          <w:b/>
          <w:sz w:val="22"/>
        </w:rPr>
        <w:t xml:space="preserve"> the development and to protect the setting of heritage assets including the Knights Hill complex, Castle Rising Castle and the remains of </w:t>
      </w:r>
      <w:r w:rsidRPr="003C25A1">
        <w:rPr>
          <w:rFonts w:cs="Arial"/>
          <w:b/>
          <w:sz w:val="22"/>
          <w:u w:val="single"/>
        </w:rPr>
        <w:t>the</w:t>
      </w:r>
      <w:r w:rsidRPr="003C25A1">
        <w:rPr>
          <w:rFonts w:cs="Arial"/>
          <w:b/>
          <w:sz w:val="22"/>
        </w:rPr>
        <w:t xml:space="preserve"> Church of St James and surrounding Saxon/medieval settlement;</w:t>
      </w:r>
    </w:p>
    <w:p w:rsidR="009F17B5" w:rsidRPr="003C25A1" w:rsidRDefault="009F17B5" w:rsidP="009F17B5">
      <w:pPr>
        <w:pStyle w:val="NoSpacing"/>
        <w:rPr>
          <w:rFonts w:cs="Arial"/>
          <w:b/>
          <w:sz w:val="22"/>
        </w:rPr>
      </w:pPr>
      <w:r w:rsidRPr="003C25A1">
        <w:rPr>
          <w:rFonts w:cs="Arial"/>
          <w:b/>
          <w:strike/>
          <w:sz w:val="22"/>
        </w:rPr>
        <w:t>5</w:t>
      </w:r>
      <w:r w:rsidRPr="003C25A1">
        <w:rPr>
          <w:rFonts w:cs="Arial"/>
          <w:b/>
          <w:sz w:val="22"/>
        </w:rPr>
        <w:t xml:space="preserve">. </w:t>
      </w:r>
      <w:r w:rsidRPr="003C25A1">
        <w:rPr>
          <w:rFonts w:cs="Arial"/>
          <w:b/>
          <w:sz w:val="22"/>
          <w:u w:val="single"/>
        </w:rPr>
        <w:t>6.</w:t>
      </w:r>
      <w:r w:rsidRPr="003C25A1">
        <w:rPr>
          <w:rFonts w:cs="Arial"/>
          <w:b/>
          <w:sz w:val="22"/>
        </w:rPr>
        <w:t xml:space="preserve"> A new road from north to south, providing:</w:t>
      </w:r>
    </w:p>
    <w:p w:rsidR="009F17B5" w:rsidRPr="003C25A1" w:rsidRDefault="009F17B5" w:rsidP="009F17B5">
      <w:pPr>
        <w:pStyle w:val="NoSpacing"/>
        <w:rPr>
          <w:rFonts w:cs="Arial"/>
          <w:b/>
          <w:sz w:val="22"/>
        </w:rPr>
      </w:pPr>
      <w:r w:rsidRPr="003C25A1">
        <w:rPr>
          <w:rFonts w:cs="Arial"/>
          <w:b/>
          <w:sz w:val="22"/>
        </w:rPr>
        <w:t>a. access to the new dwellings;</w:t>
      </w:r>
    </w:p>
    <w:p w:rsidR="009F17B5" w:rsidRPr="003C25A1" w:rsidRDefault="009F17B5" w:rsidP="009F17B5">
      <w:pPr>
        <w:pStyle w:val="NoSpacing"/>
        <w:rPr>
          <w:rFonts w:cs="Arial"/>
          <w:b/>
          <w:sz w:val="22"/>
        </w:rPr>
      </w:pPr>
      <w:r w:rsidRPr="003C25A1">
        <w:rPr>
          <w:rFonts w:cs="Arial"/>
          <w:b/>
          <w:sz w:val="22"/>
        </w:rPr>
        <w:lastRenderedPageBreak/>
        <w:t>b. a new, roundabout junction with Grimston Road; and</w:t>
      </w:r>
    </w:p>
    <w:p w:rsidR="009F17B5" w:rsidRPr="003C25A1" w:rsidRDefault="009F17B5" w:rsidP="009F17B5">
      <w:pPr>
        <w:pStyle w:val="NoSpacing"/>
        <w:rPr>
          <w:rFonts w:cs="Arial"/>
          <w:b/>
          <w:sz w:val="22"/>
        </w:rPr>
      </w:pPr>
      <w:r w:rsidRPr="003C25A1">
        <w:rPr>
          <w:rFonts w:cs="Arial"/>
          <w:b/>
          <w:sz w:val="22"/>
        </w:rPr>
        <w:t>c. a second access point is also required.</w:t>
      </w:r>
    </w:p>
    <w:p w:rsidR="009F17B5" w:rsidRPr="003C25A1" w:rsidRDefault="009F17B5" w:rsidP="009F17B5">
      <w:pPr>
        <w:pStyle w:val="NoSpacing"/>
        <w:rPr>
          <w:rFonts w:cs="Arial"/>
          <w:b/>
          <w:sz w:val="22"/>
        </w:rPr>
      </w:pPr>
    </w:p>
    <w:p w:rsidR="009F17B5" w:rsidRPr="003C25A1" w:rsidRDefault="009F17B5" w:rsidP="009F17B5">
      <w:pPr>
        <w:pStyle w:val="NoSpacing"/>
        <w:rPr>
          <w:rFonts w:cs="Arial"/>
          <w:b/>
          <w:sz w:val="22"/>
        </w:rPr>
      </w:pPr>
      <w:r w:rsidRPr="003C25A1">
        <w:rPr>
          <w:rFonts w:cs="Arial"/>
          <w:b/>
          <w:strike/>
          <w:sz w:val="22"/>
        </w:rPr>
        <w:t>6</w:t>
      </w:r>
      <w:r w:rsidRPr="003C25A1">
        <w:rPr>
          <w:rFonts w:cs="Arial"/>
          <w:b/>
          <w:sz w:val="22"/>
        </w:rPr>
        <w:t xml:space="preserve">. </w:t>
      </w:r>
      <w:r w:rsidRPr="003C25A1">
        <w:rPr>
          <w:rFonts w:cs="Arial"/>
          <w:b/>
          <w:sz w:val="22"/>
          <w:u w:val="single"/>
        </w:rPr>
        <w:t>7.</w:t>
      </w:r>
      <w:r w:rsidRPr="003C25A1">
        <w:rPr>
          <w:rFonts w:cs="Arial"/>
          <w:b/>
          <w:sz w:val="22"/>
        </w:rPr>
        <w:t xml:space="preserve"> A layout which facilitates travelling on foot and by bicycle within, and to and from, the new development area;</w:t>
      </w:r>
    </w:p>
    <w:p w:rsidR="009F17B5" w:rsidRPr="003C25A1" w:rsidRDefault="009F17B5" w:rsidP="009F17B5">
      <w:pPr>
        <w:pStyle w:val="NoSpacing"/>
        <w:rPr>
          <w:rFonts w:cs="Arial"/>
          <w:b/>
          <w:sz w:val="22"/>
        </w:rPr>
      </w:pPr>
      <w:r w:rsidRPr="003C25A1">
        <w:rPr>
          <w:rFonts w:cs="Arial"/>
          <w:b/>
          <w:strike/>
          <w:sz w:val="22"/>
        </w:rPr>
        <w:t>7</w:t>
      </w:r>
      <w:r w:rsidRPr="003C25A1">
        <w:rPr>
          <w:rFonts w:cs="Arial"/>
          <w:b/>
          <w:sz w:val="22"/>
        </w:rPr>
        <w:t xml:space="preserve">. </w:t>
      </w:r>
      <w:r w:rsidRPr="003C25A1">
        <w:rPr>
          <w:rFonts w:cs="Arial"/>
          <w:b/>
          <w:sz w:val="22"/>
          <w:u w:val="single"/>
        </w:rPr>
        <w:t>8.</w:t>
      </w:r>
      <w:r w:rsidRPr="003C25A1">
        <w:rPr>
          <w:rFonts w:cs="Arial"/>
          <w:b/>
          <w:sz w:val="22"/>
        </w:rPr>
        <w:t xml:space="preserve"> Public open space for recreation and visual amenity </w:t>
      </w:r>
      <w:r w:rsidRPr="003C25A1">
        <w:rPr>
          <w:rFonts w:cs="Arial"/>
          <w:b/>
          <w:sz w:val="22"/>
          <w:u w:val="single"/>
        </w:rPr>
        <w:t>and to reduce the pressure on adjoining areas including Castle Rising, Dersingham Bog and Roydon Common</w:t>
      </w:r>
      <w:r w:rsidRPr="003C25A1">
        <w:rPr>
          <w:rFonts w:cs="Arial"/>
          <w:b/>
          <w:sz w:val="22"/>
        </w:rPr>
        <w:t>;</w:t>
      </w:r>
    </w:p>
    <w:p w:rsidR="009F17B5" w:rsidRPr="003C25A1" w:rsidRDefault="009F17B5" w:rsidP="009F17B5">
      <w:pPr>
        <w:pStyle w:val="NoSpacing"/>
        <w:rPr>
          <w:rFonts w:cs="Arial"/>
          <w:b/>
          <w:sz w:val="22"/>
        </w:rPr>
      </w:pPr>
      <w:r w:rsidRPr="003C25A1">
        <w:rPr>
          <w:rFonts w:cs="Arial"/>
          <w:b/>
          <w:sz w:val="22"/>
        </w:rPr>
        <w:t xml:space="preserve">8. </w:t>
      </w:r>
      <w:r w:rsidRPr="003C25A1">
        <w:rPr>
          <w:rFonts w:cs="Arial"/>
          <w:b/>
          <w:sz w:val="22"/>
          <w:u w:val="single"/>
        </w:rPr>
        <w:t>9</w:t>
      </w:r>
      <w:r w:rsidRPr="003C25A1">
        <w:rPr>
          <w:rFonts w:cs="Arial"/>
          <w:b/>
          <w:sz w:val="22"/>
        </w:rPr>
        <w:t>. A new doctor’s surgery within or close to the site;</w:t>
      </w:r>
    </w:p>
    <w:p w:rsidR="0008575E" w:rsidRPr="003C25A1" w:rsidRDefault="009F17B5" w:rsidP="0008575E">
      <w:pPr>
        <w:pStyle w:val="NoSpacing"/>
        <w:rPr>
          <w:rFonts w:cs="Arial"/>
          <w:b/>
          <w:sz w:val="22"/>
        </w:rPr>
      </w:pPr>
      <w:r w:rsidRPr="003C25A1">
        <w:rPr>
          <w:rFonts w:cs="Arial"/>
          <w:b/>
          <w:strike/>
          <w:sz w:val="22"/>
        </w:rPr>
        <w:t>9</w:t>
      </w:r>
      <w:r w:rsidRPr="003C25A1">
        <w:rPr>
          <w:rFonts w:cs="Arial"/>
          <w:b/>
          <w:sz w:val="22"/>
        </w:rPr>
        <w:t xml:space="preserve">. </w:t>
      </w:r>
      <w:r w:rsidRPr="003C25A1">
        <w:rPr>
          <w:rFonts w:cs="Arial"/>
          <w:b/>
          <w:sz w:val="22"/>
          <w:u w:val="single"/>
        </w:rPr>
        <w:t>10.</w:t>
      </w:r>
      <w:r w:rsidRPr="003C25A1">
        <w:rPr>
          <w:rFonts w:cs="Arial"/>
          <w:b/>
          <w:sz w:val="22"/>
        </w:rPr>
        <w:t xml:space="preserve"> Upgrades and extensions to the following infrastructure to service the development:</w:t>
      </w:r>
    </w:p>
    <w:p w:rsidR="009F17B5" w:rsidRPr="003C25A1" w:rsidRDefault="009F17B5" w:rsidP="0008575E">
      <w:pPr>
        <w:pStyle w:val="NoSpacing"/>
        <w:rPr>
          <w:rFonts w:cs="Arial"/>
          <w:b/>
          <w:sz w:val="22"/>
        </w:rPr>
      </w:pPr>
      <w:r w:rsidRPr="003C25A1">
        <w:rPr>
          <w:rFonts w:cs="Arial"/>
          <w:b/>
          <w:sz w:val="22"/>
        </w:rPr>
        <w:t>a. water supply</w:t>
      </w:r>
      <w:r w:rsidR="007F0547" w:rsidRPr="003C25A1">
        <w:rPr>
          <w:rFonts w:cs="Arial"/>
          <w:b/>
          <w:sz w:val="22"/>
        </w:rPr>
        <w:t>;</w:t>
      </w:r>
    </w:p>
    <w:p w:rsidR="009F17B5" w:rsidRPr="003C25A1" w:rsidRDefault="009F17B5" w:rsidP="0008575E">
      <w:pPr>
        <w:pStyle w:val="NoSpacing"/>
        <w:rPr>
          <w:rFonts w:cs="Arial"/>
          <w:b/>
          <w:sz w:val="22"/>
        </w:rPr>
      </w:pPr>
      <w:r w:rsidRPr="003C25A1">
        <w:rPr>
          <w:rFonts w:cs="Arial"/>
          <w:b/>
          <w:sz w:val="22"/>
        </w:rPr>
        <w:t>b. sewerage</w:t>
      </w:r>
      <w:r w:rsidR="007F0547" w:rsidRPr="003C25A1">
        <w:rPr>
          <w:rFonts w:cs="Arial"/>
          <w:b/>
          <w:sz w:val="22"/>
        </w:rPr>
        <w:t>;</w:t>
      </w:r>
    </w:p>
    <w:p w:rsidR="009F17B5" w:rsidRPr="003C25A1" w:rsidRDefault="009F17B5" w:rsidP="0008575E">
      <w:pPr>
        <w:pStyle w:val="NoSpacing"/>
        <w:rPr>
          <w:rFonts w:cs="Arial"/>
          <w:b/>
          <w:sz w:val="22"/>
        </w:rPr>
      </w:pPr>
      <w:r w:rsidRPr="003C25A1">
        <w:rPr>
          <w:rFonts w:cs="Arial"/>
          <w:b/>
          <w:sz w:val="22"/>
        </w:rPr>
        <w:t>c. electricity</w:t>
      </w:r>
      <w:r w:rsidR="007F0547" w:rsidRPr="003C25A1">
        <w:rPr>
          <w:rFonts w:cs="Arial"/>
          <w:b/>
          <w:sz w:val="22"/>
        </w:rPr>
        <w:t>;</w:t>
      </w:r>
    </w:p>
    <w:p w:rsidR="0008575E" w:rsidRPr="003C25A1" w:rsidRDefault="009F17B5" w:rsidP="0008575E">
      <w:pPr>
        <w:pStyle w:val="NoSpacing"/>
        <w:rPr>
          <w:rFonts w:cs="Arial"/>
          <w:b/>
          <w:sz w:val="22"/>
        </w:rPr>
      </w:pPr>
      <w:r w:rsidRPr="003C25A1">
        <w:rPr>
          <w:rFonts w:cs="Arial"/>
          <w:b/>
          <w:sz w:val="22"/>
        </w:rPr>
        <w:t>d. telephone.</w:t>
      </w:r>
    </w:p>
    <w:p w:rsidR="009178D4" w:rsidRPr="003C25A1" w:rsidRDefault="009178D4" w:rsidP="0008575E">
      <w:pPr>
        <w:pStyle w:val="NoSpacing"/>
        <w:rPr>
          <w:rFonts w:cs="Arial"/>
          <w:b/>
          <w:sz w:val="22"/>
        </w:rPr>
      </w:pPr>
    </w:p>
    <w:p w:rsidR="009F17B5" w:rsidRPr="003C25A1" w:rsidRDefault="009F17B5" w:rsidP="0008575E">
      <w:pPr>
        <w:pStyle w:val="NoSpacing"/>
        <w:rPr>
          <w:rFonts w:cs="Arial"/>
          <w:b/>
          <w:sz w:val="22"/>
        </w:rPr>
      </w:pPr>
      <w:r w:rsidRPr="003C25A1">
        <w:rPr>
          <w:rFonts w:cs="Arial"/>
          <w:b/>
          <w:strike/>
          <w:sz w:val="22"/>
        </w:rPr>
        <w:t>10</w:t>
      </w:r>
      <w:r w:rsidRPr="003C25A1">
        <w:rPr>
          <w:rFonts w:cs="Arial"/>
          <w:b/>
          <w:sz w:val="22"/>
        </w:rPr>
        <w:t xml:space="preserve">. </w:t>
      </w:r>
      <w:r w:rsidRPr="003C25A1">
        <w:rPr>
          <w:rFonts w:cs="Arial"/>
          <w:b/>
          <w:sz w:val="22"/>
          <w:u w:val="single"/>
        </w:rPr>
        <w:t>11</w:t>
      </w:r>
      <w:r w:rsidR="0008575E" w:rsidRPr="003C25A1">
        <w:rPr>
          <w:rFonts w:cs="Arial"/>
          <w:b/>
          <w:sz w:val="22"/>
          <w:u w:val="single"/>
        </w:rPr>
        <w:t>.</w:t>
      </w:r>
      <w:r w:rsidRPr="003C25A1">
        <w:rPr>
          <w:rFonts w:cs="Arial"/>
          <w:b/>
          <w:sz w:val="22"/>
        </w:rPr>
        <w:t xml:space="preserve"> Financial contributions towards the provision of infrastructure including additional primaryand secondary school places;</w:t>
      </w:r>
    </w:p>
    <w:p w:rsidR="009F17B5" w:rsidRPr="003C25A1" w:rsidRDefault="009F17B5" w:rsidP="0008575E">
      <w:pPr>
        <w:pStyle w:val="NoSpacing"/>
        <w:rPr>
          <w:rFonts w:cs="Arial"/>
          <w:b/>
          <w:sz w:val="22"/>
        </w:rPr>
      </w:pPr>
      <w:r w:rsidRPr="003C25A1">
        <w:rPr>
          <w:rFonts w:cs="Arial"/>
          <w:b/>
          <w:strike/>
          <w:sz w:val="22"/>
        </w:rPr>
        <w:t>11</w:t>
      </w:r>
      <w:r w:rsidRPr="003C25A1">
        <w:rPr>
          <w:rFonts w:cs="Arial"/>
          <w:b/>
          <w:sz w:val="22"/>
        </w:rPr>
        <w:t xml:space="preserve">. </w:t>
      </w:r>
      <w:r w:rsidRPr="003C25A1">
        <w:rPr>
          <w:rFonts w:cs="Arial"/>
          <w:b/>
          <w:sz w:val="22"/>
          <w:u w:val="single"/>
        </w:rPr>
        <w:t>12</w:t>
      </w:r>
      <w:r w:rsidR="0008575E" w:rsidRPr="003C25A1">
        <w:rPr>
          <w:rFonts w:cs="Arial"/>
          <w:b/>
          <w:sz w:val="22"/>
          <w:u w:val="single"/>
        </w:rPr>
        <w:t>.</w:t>
      </w:r>
      <w:r w:rsidRPr="003C25A1">
        <w:rPr>
          <w:rFonts w:cs="Arial"/>
          <w:b/>
          <w:sz w:val="22"/>
        </w:rPr>
        <w:t xml:space="preserve"> Submission of a project level habitats regulations assessment, with particular regard to the potential for indirect and cumulative impacts through recreational disturbance to the Dersingham Bog and Roydon Common Special Areas of Conservation;</w:t>
      </w:r>
    </w:p>
    <w:p w:rsidR="009F17B5" w:rsidRPr="003C25A1" w:rsidRDefault="009F17B5" w:rsidP="0008575E">
      <w:pPr>
        <w:pStyle w:val="NoSpacing"/>
        <w:rPr>
          <w:rFonts w:cs="Arial"/>
          <w:b/>
          <w:sz w:val="22"/>
        </w:rPr>
      </w:pPr>
      <w:r w:rsidRPr="003C25A1">
        <w:rPr>
          <w:rFonts w:cs="Arial"/>
          <w:b/>
          <w:strike/>
          <w:sz w:val="22"/>
        </w:rPr>
        <w:t>12</w:t>
      </w:r>
      <w:r w:rsidRPr="003C25A1">
        <w:rPr>
          <w:rFonts w:cs="Arial"/>
          <w:b/>
          <w:sz w:val="22"/>
        </w:rPr>
        <w:t xml:space="preserve">. </w:t>
      </w:r>
      <w:r w:rsidRPr="003C25A1">
        <w:rPr>
          <w:rFonts w:cs="Arial"/>
          <w:b/>
          <w:sz w:val="22"/>
          <w:u w:val="single"/>
        </w:rPr>
        <w:t>13</w:t>
      </w:r>
      <w:r w:rsidR="0008575E" w:rsidRPr="003C25A1">
        <w:rPr>
          <w:rFonts w:cs="Arial"/>
          <w:b/>
          <w:sz w:val="22"/>
          <w:u w:val="single"/>
        </w:rPr>
        <w:t>.</w:t>
      </w:r>
      <w:r w:rsidRPr="003C25A1">
        <w:rPr>
          <w:rFonts w:cs="Arial"/>
          <w:b/>
          <w:sz w:val="22"/>
        </w:rPr>
        <w:t xml:space="preserve"> An agreed package of habitat protection measures, to mitigate potential adverse impacts of additional recreational pressure (particularly in relation to exercising dogs) associated with the allocated development upon nature conservation sites covered by the habitats assessment regulations. This package of measures will require specialist design and assessment, but is anticipated to consist of an integrated combination of some or all of the following elements:</w:t>
      </w:r>
    </w:p>
    <w:p w:rsidR="009F17B5" w:rsidRPr="003C25A1" w:rsidRDefault="009F17B5" w:rsidP="0008575E">
      <w:pPr>
        <w:pStyle w:val="NoSpacing"/>
        <w:ind w:left="720"/>
        <w:rPr>
          <w:rFonts w:cs="Arial"/>
          <w:b/>
          <w:sz w:val="22"/>
        </w:rPr>
      </w:pPr>
      <w:r w:rsidRPr="003C25A1">
        <w:rPr>
          <w:rFonts w:cs="Arial"/>
          <w:b/>
          <w:sz w:val="22"/>
        </w:rPr>
        <w:t>a. Informal open space (over and above the Council’s normal standards for play space);</w:t>
      </w:r>
    </w:p>
    <w:p w:rsidR="009F17B5" w:rsidRPr="003C25A1" w:rsidRDefault="009F17B5" w:rsidP="0008575E">
      <w:pPr>
        <w:pStyle w:val="NoSpacing"/>
        <w:ind w:left="720"/>
        <w:rPr>
          <w:rFonts w:cs="Arial"/>
          <w:b/>
          <w:sz w:val="22"/>
        </w:rPr>
      </w:pPr>
      <w:r w:rsidRPr="003C25A1">
        <w:rPr>
          <w:rFonts w:cs="Arial"/>
          <w:b/>
          <w:sz w:val="22"/>
        </w:rPr>
        <w:t>b. A network of attractive pedestrian and cycle routes, and car access to these, which provide a variety of terrain, routes and links to the wider public footpath and cycle way network;</w:t>
      </w:r>
    </w:p>
    <w:p w:rsidR="009F17B5" w:rsidRPr="003C25A1" w:rsidRDefault="009F17B5" w:rsidP="0008575E">
      <w:pPr>
        <w:pStyle w:val="NoSpacing"/>
        <w:ind w:left="720"/>
        <w:rPr>
          <w:rFonts w:cs="Arial"/>
          <w:b/>
          <w:sz w:val="22"/>
        </w:rPr>
      </w:pPr>
      <w:r w:rsidRPr="003C25A1">
        <w:rPr>
          <w:rFonts w:cs="Arial"/>
          <w:b/>
          <w:sz w:val="22"/>
        </w:rPr>
        <w:t>c. Contribution to enhanced management of nearby designated nature conservation sites and/or alternative green space;</w:t>
      </w:r>
    </w:p>
    <w:p w:rsidR="009F17B5" w:rsidRPr="003C25A1" w:rsidRDefault="009F17B5" w:rsidP="0008575E">
      <w:pPr>
        <w:pStyle w:val="NoSpacing"/>
        <w:ind w:left="720"/>
        <w:rPr>
          <w:rFonts w:cs="Arial"/>
          <w:b/>
          <w:sz w:val="22"/>
        </w:rPr>
      </w:pPr>
      <w:r w:rsidRPr="003C25A1">
        <w:rPr>
          <w:rFonts w:cs="Arial"/>
          <w:b/>
          <w:sz w:val="22"/>
        </w:rPr>
        <w:t>d. A programme of publicity (to occupants within and beyond the site) to raise awareness of relevant environmental sensitivities and of alternative recreational opportunities.</w:t>
      </w:r>
    </w:p>
    <w:p w:rsidR="0008575E" w:rsidRPr="003C25A1" w:rsidRDefault="0008575E">
      <w:pPr>
        <w:rPr>
          <w:rFonts w:cs="Arial"/>
          <w:sz w:val="22"/>
          <w:u w:val="single"/>
        </w:rPr>
      </w:pPr>
      <w:r w:rsidRPr="003C25A1">
        <w:rPr>
          <w:rFonts w:cs="Arial"/>
          <w:sz w:val="22"/>
          <w:u w:val="single"/>
        </w:rPr>
        <w:br w:type="page"/>
      </w:r>
    </w:p>
    <w:p w:rsidR="00670D94" w:rsidRPr="003C25A1" w:rsidRDefault="00670D94" w:rsidP="00AA4B87">
      <w:pPr>
        <w:pStyle w:val="NoSpacing"/>
        <w:rPr>
          <w:rFonts w:cs="Arial"/>
          <w:sz w:val="22"/>
          <w:u w:val="single"/>
        </w:rPr>
      </w:pP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3E4397" w:rsidP="00670D94">
            <w:pPr>
              <w:jc w:val="center"/>
              <w:rPr>
                <w:rFonts w:cs="Arial"/>
                <w:sz w:val="22"/>
              </w:rPr>
            </w:pPr>
            <w:r>
              <w:rPr>
                <w:rFonts w:cs="Arial"/>
                <w:sz w:val="22"/>
              </w:rPr>
              <w:t>MM30</w:t>
            </w:r>
          </w:p>
        </w:tc>
        <w:tc>
          <w:tcPr>
            <w:tcW w:w="709" w:type="dxa"/>
          </w:tcPr>
          <w:p w:rsidR="00670D94" w:rsidRPr="003C25A1" w:rsidRDefault="002E614B" w:rsidP="00670D94">
            <w:pPr>
              <w:jc w:val="center"/>
              <w:rPr>
                <w:rFonts w:cs="Arial"/>
                <w:sz w:val="22"/>
              </w:rPr>
            </w:pPr>
            <w:r w:rsidRPr="003C25A1">
              <w:rPr>
                <w:rFonts w:cs="Arial"/>
                <w:sz w:val="22"/>
              </w:rPr>
              <w:t>140</w:t>
            </w:r>
          </w:p>
        </w:tc>
        <w:tc>
          <w:tcPr>
            <w:tcW w:w="1701" w:type="dxa"/>
          </w:tcPr>
          <w:p w:rsidR="00670D94" w:rsidRPr="003C25A1" w:rsidRDefault="002E614B" w:rsidP="002E614B">
            <w:pPr>
              <w:rPr>
                <w:rFonts w:cs="Arial"/>
                <w:sz w:val="22"/>
              </w:rPr>
            </w:pPr>
            <w:r w:rsidRPr="003C25A1">
              <w:rPr>
                <w:rFonts w:cs="Arial"/>
                <w:sz w:val="22"/>
              </w:rPr>
              <w:t>Map Inset F1</w:t>
            </w:r>
          </w:p>
        </w:tc>
        <w:tc>
          <w:tcPr>
            <w:tcW w:w="5448" w:type="dxa"/>
          </w:tcPr>
          <w:p w:rsidR="00670D94" w:rsidRPr="003C25A1" w:rsidRDefault="002E614B" w:rsidP="002E614B">
            <w:pPr>
              <w:rPr>
                <w:rFonts w:cs="Arial"/>
                <w:sz w:val="22"/>
              </w:rPr>
            </w:pPr>
            <w:r w:rsidRPr="003C25A1">
              <w:rPr>
                <w:rFonts w:cs="Arial"/>
                <w:sz w:val="22"/>
              </w:rPr>
              <w:t>Correct map to represent the Strategic Road Network at this location.</w:t>
            </w:r>
          </w:p>
        </w:tc>
      </w:tr>
    </w:tbl>
    <w:p w:rsidR="00806B4B" w:rsidRPr="003C25A1" w:rsidRDefault="009178D4">
      <w:pPr>
        <w:rPr>
          <w:rFonts w:cs="Arial"/>
          <w:noProof/>
          <w:sz w:val="22"/>
          <w:lang w:eastAsia="en-GB"/>
        </w:rPr>
      </w:pPr>
      <w:r w:rsidRPr="003C25A1">
        <w:rPr>
          <w:rFonts w:cs="Arial"/>
          <w:noProof/>
          <w:sz w:val="22"/>
          <w:lang w:eastAsia="en-GB"/>
        </w:rPr>
        <w:drawing>
          <wp:inline distT="0" distB="0" distL="0" distR="0" wp14:anchorId="75EC328C" wp14:editId="015C1315">
            <wp:extent cx="6893278" cy="4877112"/>
            <wp:effectExtent l="0" t="1587" r="1587" b="1588"/>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et F1 Downham Market.jpg"/>
                    <pic:cNvPicPr/>
                  </pic:nvPicPr>
                  <pic:blipFill>
                    <a:blip r:embed="rId22" cstate="print">
                      <a:extLst>
                        <a:ext uri="{28A0092B-C50C-407E-A947-70E740481C1C}">
                          <a14:useLocalDpi xmlns:a14="http://schemas.microsoft.com/office/drawing/2010/main" val="0"/>
                        </a:ext>
                      </a:extLst>
                    </a:blip>
                    <a:stretch>
                      <a:fillRect/>
                    </a:stretch>
                  </pic:blipFill>
                  <pic:spPr>
                    <a:xfrm rot="16200000">
                      <a:off x="0" y="0"/>
                      <a:ext cx="6895490" cy="4878677"/>
                    </a:xfrm>
                    <a:prstGeom prst="rect">
                      <a:avLst/>
                    </a:prstGeom>
                  </pic:spPr>
                </pic:pic>
              </a:graphicData>
            </a:graphic>
          </wp:inline>
        </w:drawing>
      </w:r>
    </w:p>
    <w:p w:rsidR="009178D4" w:rsidRPr="003C25A1" w:rsidRDefault="009178D4">
      <w:pPr>
        <w:rPr>
          <w:rFonts w:cs="Arial"/>
          <w:noProof/>
          <w:sz w:val="22"/>
          <w:lang w:eastAsia="en-GB"/>
        </w:rPr>
      </w:pPr>
    </w:p>
    <w:p w:rsidR="009178D4" w:rsidRPr="003C25A1" w:rsidRDefault="009178D4">
      <w:pPr>
        <w:rPr>
          <w:rFonts w:cs="Arial"/>
          <w:noProof/>
          <w:sz w:val="22"/>
          <w:lang w:eastAsia="en-GB"/>
        </w:rPr>
      </w:pPr>
    </w:p>
    <w:p w:rsidR="009178D4" w:rsidRPr="003C25A1" w:rsidRDefault="009178D4">
      <w:pPr>
        <w:rPr>
          <w:rFonts w:cs="Arial"/>
          <w:sz w:val="22"/>
        </w:rPr>
      </w:pP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3E4397" w:rsidP="00670D94">
            <w:pPr>
              <w:jc w:val="center"/>
              <w:rPr>
                <w:rFonts w:cs="Arial"/>
                <w:sz w:val="22"/>
              </w:rPr>
            </w:pPr>
            <w:r>
              <w:rPr>
                <w:rFonts w:cs="Arial"/>
                <w:sz w:val="22"/>
              </w:rPr>
              <w:t>MM31</w:t>
            </w:r>
          </w:p>
        </w:tc>
        <w:tc>
          <w:tcPr>
            <w:tcW w:w="709" w:type="dxa"/>
          </w:tcPr>
          <w:p w:rsidR="00670D94" w:rsidRPr="003C25A1" w:rsidRDefault="00220F63" w:rsidP="00670D94">
            <w:pPr>
              <w:jc w:val="center"/>
              <w:rPr>
                <w:rFonts w:cs="Arial"/>
                <w:sz w:val="22"/>
              </w:rPr>
            </w:pPr>
            <w:r w:rsidRPr="003C25A1">
              <w:rPr>
                <w:rFonts w:cs="Arial"/>
                <w:sz w:val="22"/>
              </w:rPr>
              <w:t>143</w:t>
            </w:r>
          </w:p>
        </w:tc>
        <w:tc>
          <w:tcPr>
            <w:tcW w:w="1701" w:type="dxa"/>
          </w:tcPr>
          <w:p w:rsidR="00670D94" w:rsidRPr="003C25A1" w:rsidRDefault="00220F63" w:rsidP="00220F63">
            <w:pPr>
              <w:rPr>
                <w:rFonts w:cs="Arial"/>
                <w:sz w:val="22"/>
              </w:rPr>
            </w:pPr>
            <w:r w:rsidRPr="003C25A1">
              <w:rPr>
                <w:rFonts w:cs="Arial"/>
                <w:sz w:val="22"/>
              </w:rPr>
              <w:t>Policy F1.2</w:t>
            </w:r>
          </w:p>
        </w:tc>
        <w:tc>
          <w:tcPr>
            <w:tcW w:w="5448" w:type="dxa"/>
          </w:tcPr>
          <w:p w:rsidR="00670D94" w:rsidRPr="003C25A1" w:rsidRDefault="0046676B" w:rsidP="00670D94">
            <w:pPr>
              <w:rPr>
                <w:rFonts w:cs="Arial"/>
                <w:sz w:val="22"/>
              </w:rPr>
            </w:pPr>
            <w:r w:rsidRPr="003C25A1">
              <w:rPr>
                <w:rFonts w:cs="Arial"/>
                <w:sz w:val="22"/>
              </w:rPr>
              <w:t>Clarification on access requirements for prospective developers and decision makers.</w:t>
            </w:r>
          </w:p>
        </w:tc>
      </w:tr>
    </w:tbl>
    <w:p w:rsidR="0046676B" w:rsidRPr="003C25A1" w:rsidRDefault="0046676B" w:rsidP="0046676B">
      <w:pPr>
        <w:autoSpaceDE w:val="0"/>
        <w:autoSpaceDN w:val="0"/>
        <w:adjustRightInd w:val="0"/>
        <w:spacing w:after="0" w:line="240" w:lineRule="auto"/>
        <w:rPr>
          <w:rFonts w:cs="Arial"/>
          <w:b/>
          <w:bCs/>
          <w:color w:val="231F20"/>
          <w:sz w:val="22"/>
        </w:rPr>
      </w:pPr>
    </w:p>
    <w:p w:rsidR="0046676B" w:rsidRPr="003C25A1" w:rsidRDefault="0046676B" w:rsidP="0046676B">
      <w:pPr>
        <w:autoSpaceDE w:val="0"/>
        <w:autoSpaceDN w:val="0"/>
        <w:adjustRightInd w:val="0"/>
        <w:spacing w:after="0" w:line="240" w:lineRule="auto"/>
        <w:rPr>
          <w:rFonts w:cs="Arial"/>
          <w:b/>
          <w:bCs/>
          <w:color w:val="231F20"/>
          <w:sz w:val="22"/>
        </w:rPr>
      </w:pPr>
      <w:r w:rsidRPr="003C25A1">
        <w:rPr>
          <w:rFonts w:cs="Arial"/>
          <w:b/>
          <w:bCs/>
          <w:color w:val="231F20"/>
          <w:sz w:val="22"/>
        </w:rPr>
        <w:t>Policy F1.2 - Land off St. John’s Way, Downham Market</w:t>
      </w:r>
    </w:p>
    <w:p w:rsidR="0046676B" w:rsidRPr="003C25A1" w:rsidRDefault="0046676B" w:rsidP="0046676B">
      <w:pPr>
        <w:autoSpaceDE w:val="0"/>
        <w:autoSpaceDN w:val="0"/>
        <w:adjustRightInd w:val="0"/>
        <w:spacing w:after="0" w:line="240" w:lineRule="auto"/>
        <w:rPr>
          <w:rFonts w:cs="Arial"/>
          <w:b/>
          <w:bCs/>
          <w:color w:val="231F20"/>
          <w:sz w:val="22"/>
        </w:rPr>
      </w:pPr>
    </w:p>
    <w:p w:rsidR="00670D94" w:rsidRPr="003C25A1" w:rsidRDefault="0046676B" w:rsidP="0046676B">
      <w:pPr>
        <w:autoSpaceDE w:val="0"/>
        <w:autoSpaceDN w:val="0"/>
        <w:adjustRightInd w:val="0"/>
        <w:spacing w:after="0" w:line="240" w:lineRule="auto"/>
        <w:rPr>
          <w:rFonts w:cs="Arial"/>
          <w:b/>
          <w:color w:val="231F20"/>
          <w:sz w:val="22"/>
        </w:rPr>
      </w:pPr>
      <w:r w:rsidRPr="003C25A1">
        <w:rPr>
          <w:rFonts w:cs="Arial"/>
          <w:b/>
          <w:color w:val="231F20"/>
          <w:sz w:val="22"/>
        </w:rPr>
        <w:t>Land in the vicinity of St. John’s Way, as shown on the Policies Map, is allocated for employment uses (classes B1, B2 and B8).</w:t>
      </w:r>
    </w:p>
    <w:p w:rsidR="0046676B" w:rsidRPr="003C25A1" w:rsidRDefault="0046676B" w:rsidP="0046676B">
      <w:pPr>
        <w:autoSpaceDE w:val="0"/>
        <w:autoSpaceDN w:val="0"/>
        <w:adjustRightInd w:val="0"/>
        <w:spacing w:after="0" w:line="240" w:lineRule="auto"/>
        <w:rPr>
          <w:rFonts w:cs="Arial"/>
          <w:b/>
          <w:color w:val="231F20"/>
          <w:sz w:val="22"/>
        </w:rPr>
      </w:pPr>
    </w:p>
    <w:p w:rsidR="00670D94" w:rsidRPr="003C25A1" w:rsidRDefault="00220F63">
      <w:pPr>
        <w:rPr>
          <w:rFonts w:cs="Arial"/>
          <w:b/>
          <w:sz w:val="22"/>
          <w:u w:val="single"/>
        </w:rPr>
      </w:pPr>
      <w:r w:rsidRPr="003C25A1">
        <w:rPr>
          <w:rFonts w:cs="Arial"/>
          <w:b/>
          <w:sz w:val="22"/>
          <w:u w:val="single"/>
        </w:rPr>
        <w:t>Notwithstanding the existence of agricultural accesses to various parcels of the allocated employment land there will be a presumption against access direct off the A1122 to protect the strategic function of the Downham Market Bypass. Access to the land west of the A1122 should be taken off the southern roundabout and the land east of the A1122 should be accessed from Station Road. For access to be considered off the A1122 a ghost island right hand turn lane will have to be provided to mitigate the impacts of additional turning traffic on the A1122.</w:t>
      </w:r>
    </w:p>
    <w:p w:rsidR="00220F63" w:rsidRPr="003C25A1" w:rsidRDefault="00220F63">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3E4397" w:rsidP="00670D94">
            <w:pPr>
              <w:jc w:val="center"/>
              <w:rPr>
                <w:rFonts w:cs="Arial"/>
                <w:sz w:val="22"/>
              </w:rPr>
            </w:pPr>
            <w:r>
              <w:rPr>
                <w:rFonts w:cs="Arial"/>
                <w:sz w:val="22"/>
              </w:rPr>
              <w:t>MM32</w:t>
            </w:r>
          </w:p>
        </w:tc>
        <w:tc>
          <w:tcPr>
            <w:tcW w:w="709" w:type="dxa"/>
          </w:tcPr>
          <w:p w:rsidR="00670D94" w:rsidRPr="003C25A1" w:rsidRDefault="00CD3312" w:rsidP="00670D94">
            <w:pPr>
              <w:jc w:val="center"/>
              <w:rPr>
                <w:rFonts w:cs="Arial"/>
                <w:sz w:val="22"/>
              </w:rPr>
            </w:pPr>
            <w:r w:rsidRPr="003C25A1">
              <w:rPr>
                <w:rFonts w:cs="Arial"/>
                <w:sz w:val="22"/>
              </w:rPr>
              <w:t>158</w:t>
            </w:r>
          </w:p>
        </w:tc>
        <w:tc>
          <w:tcPr>
            <w:tcW w:w="1701" w:type="dxa"/>
          </w:tcPr>
          <w:p w:rsidR="00670D94" w:rsidRPr="003C25A1" w:rsidRDefault="00CD3312" w:rsidP="00CD3312">
            <w:pPr>
              <w:rPr>
                <w:rFonts w:cs="Arial"/>
                <w:sz w:val="22"/>
              </w:rPr>
            </w:pPr>
            <w:r w:rsidRPr="003C25A1">
              <w:rPr>
                <w:rFonts w:cs="Arial"/>
                <w:sz w:val="22"/>
              </w:rPr>
              <w:t>Policy F2.3</w:t>
            </w:r>
          </w:p>
        </w:tc>
        <w:tc>
          <w:tcPr>
            <w:tcW w:w="5448" w:type="dxa"/>
          </w:tcPr>
          <w:p w:rsidR="00670D94" w:rsidRPr="003C25A1" w:rsidRDefault="00CD3312" w:rsidP="00CD3312">
            <w:pPr>
              <w:rPr>
                <w:rFonts w:cs="Arial"/>
                <w:sz w:val="22"/>
              </w:rPr>
            </w:pPr>
            <w:r w:rsidRPr="003C25A1">
              <w:rPr>
                <w:rFonts w:cs="Arial"/>
                <w:sz w:val="22"/>
              </w:rPr>
              <w:t>Clarification of text to ensure the site is delivered in line with the objectives of the local authority.</w:t>
            </w:r>
          </w:p>
        </w:tc>
      </w:tr>
    </w:tbl>
    <w:p w:rsidR="00670D94" w:rsidRPr="003C25A1" w:rsidRDefault="00670D94">
      <w:pPr>
        <w:rPr>
          <w:rFonts w:cs="Arial"/>
          <w:sz w:val="22"/>
        </w:rPr>
      </w:pPr>
    </w:p>
    <w:p w:rsidR="002652CF" w:rsidRPr="003C25A1" w:rsidRDefault="002652CF" w:rsidP="002652CF">
      <w:pPr>
        <w:autoSpaceDE w:val="0"/>
        <w:autoSpaceDN w:val="0"/>
        <w:adjustRightInd w:val="0"/>
        <w:spacing w:after="0" w:line="240" w:lineRule="auto"/>
        <w:rPr>
          <w:rFonts w:cs="Arial"/>
          <w:b/>
          <w:bCs/>
          <w:color w:val="231F20"/>
          <w:sz w:val="22"/>
        </w:rPr>
      </w:pPr>
      <w:r w:rsidRPr="003C25A1">
        <w:rPr>
          <w:rFonts w:cs="Arial"/>
          <w:b/>
          <w:bCs/>
          <w:color w:val="231F20"/>
          <w:sz w:val="22"/>
        </w:rPr>
        <w:t>Policy F2.3 Hunstanton - Land south of Hunstanton Commercial Park</w:t>
      </w:r>
    </w:p>
    <w:p w:rsidR="002652CF" w:rsidRPr="003C25A1" w:rsidRDefault="002652CF" w:rsidP="002652CF">
      <w:pPr>
        <w:autoSpaceDE w:val="0"/>
        <w:autoSpaceDN w:val="0"/>
        <w:adjustRightInd w:val="0"/>
        <w:spacing w:after="0" w:line="240" w:lineRule="auto"/>
        <w:rPr>
          <w:rFonts w:cs="Arial"/>
          <w:b/>
          <w:color w:val="231F20"/>
          <w:sz w:val="22"/>
        </w:rPr>
      </w:pPr>
    </w:p>
    <w:p w:rsidR="002652CF" w:rsidRPr="003C25A1" w:rsidRDefault="002652CF" w:rsidP="002652CF">
      <w:pPr>
        <w:autoSpaceDE w:val="0"/>
        <w:autoSpaceDN w:val="0"/>
        <w:adjustRightInd w:val="0"/>
        <w:spacing w:after="0" w:line="240" w:lineRule="auto"/>
        <w:rPr>
          <w:rFonts w:cs="Arial"/>
          <w:b/>
          <w:strike/>
          <w:color w:val="231F20"/>
          <w:sz w:val="22"/>
        </w:rPr>
      </w:pPr>
      <w:r w:rsidRPr="003C25A1">
        <w:rPr>
          <w:rFonts w:cs="Arial"/>
          <w:b/>
          <w:strike/>
          <w:color w:val="231F20"/>
          <w:sz w:val="22"/>
        </w:rPr>
        <w:t>Land south of Hunstanton Commercial Park Land amounting to 5 hectares, as identified on the Policies Map, is allocated for 50 residential units comprising a mixture of:</w:t>
      </w:r>
    </w:p>
    <w:p w:rsidR="002652CF" w:rsidRPr="003C25A1" w:rsidRDefault="002652CF" w:rsidP="00BF6DFC">
      <w:pPr>
        <w:pStyle w:val="ListParagraph"/>
        <w:numPr>
          <w:ilvl w:val="0"/>
          <w:numId w:val="17"/>
        </w:numPr>
        <w:autoSpaceDE w:val="0"/>
        <w:autoSpaceDN w:val="0"/>
        <w:adjustRightInd w:val="0"/>
        <w:spacing w:after="0" w:line="240" w:lineRule="auto"/>
        <w:rPr>
          <w:rFonts w:cs="Arial"/>
          <w:b/>
          <w:strike/>
          <w:color w:val="231F20"/>
          <w:sz w:val="22"/>
        </w:rPr>
      </w:pPr>
      <w:r w:rsidRPr="003C25A1">
        <w:rPr>
          <w:rFonts w:cs="Arial"/>
          <w:b/>
          <w:strike/>
          <w:color w:val="231F20"/>
          <w:sz w:val="22"/>
        </w:rPr>
        <w:t>market housing;</w:t>
      </w:r>
    </w:p>
    <w:p w:rsidR="002652CF" w:rsidRPr="003C25A1" w:rsidRDefault="002652CF" w:rsidP="00BF6DFC">
      <w:pPr>
        <w:pStyle w:val="ListParagraph"/>
        <w:numPr>
          <w:ilvl w:val="0"/>
          <w:numId w:val="17"/>
        </w:numPr>
        <w:autoSpaceDE w:val="0"/>
        <w:autoSpaceDN w:val="0"/>
        <w:adjustRightInd w:val="0"/>
        <w:spacing w:after="0" w:line="240" w:lineRule="auto"/>
        <w:rPr>
          <w:rFonts w:cs="Arial"/>
          <w:b/>
          <w:strike/>
          <w:color w:val="231F20"/>
          <w:sz w:val="22"/>
        </w:rPr>
      </w:pPr>
      <w:r w:rsidRPr="003C25A1">
        <w:rPr>
          <w:rFonts w:cs="Arial"/>
          <w:b/>
          <w:strike/>
          <w:color w:val="231F20"/>
          <w:sz w:val="22"/>
        </w:rPr>
        <w:t>affordable housing; and</w:t>
      </w:r>
    </w:p>
    <w:p w:rsidR="002652CF" w:rsidRPr="003C25A1" w:rsidRDefault="002652CF" w:rsidP="00BF6DFC">
      <w:pPr>
        <w:pStyle w:val="ListParagraph"/>
        <w:numPr>
          <w:ilvl w:val="0"/>
          <w:numId w:val="17"/>
        </w:numPr>
        <w:autoSpaceDE w:val="0"/>
        <w:autoSpaceDN w:val="0"/>
        <w:adjustRightInd w:val="0"/>
        <w:spacing w:after="0" w:line="240" w:lineRule="auto"/>
        <w:rPr>
          <w:rFonts w:cs="Arial"/>
          <w:b/>
          <w:strike/>
          <w:color w:val="231F20"/>
          <w:sz w:val="22"/>
        </w:rPr>
      </w:pPr>
      <w:r w:rsidRPr="003C25A1">
        <w:rPr>
          <w:rFonts w:cs="Arial"/>
          <w:b/>
          <w:strike/>
          <w:color w:val="231F20"/>
          <w:sz w:val="22"/>
        </w:rPr>
        <w:t>housing with care.</w:t>
      </w:r>
    </w:p>
    <w:p w:rsidR="002D56AC" w:rsidRPr="003C25A1" w:rsidRDefault="002D56AC" w:rsidP="00807F6E">
      <w:pPr>
        <w:pStyle w:val="Default"/>
        <w:rPr>
          <w:b/>
          <w:sz w:val="22"/>
          <w:szCs w:val="22"/>
        </w:rPr>
      </w:pPr>
    </w:p>
    <w:p w:rsidR="00807F6E" w:rsidRPr="003C25A1" w:rsidRDefault="00807F6E" w:rsidP="00807F6E">
      <w:pPr>
        <w:pStyle w:val="Default"/>
        <w:rPr>
          <w:b/>
          <w:sz w:val="22"/>
          <w:szCs w:val="22"/>
          <w:u w:val="single"/>
        </w:rPr>
      </w:pPr>
      <w:r w:rsidRPr="003C25A1">
        <w:rPr>
          <w:b/>
          <w:sz w:val="22"/>
          <w:szCs w:val="22"/>
          <w:u w:val="single"/>
        </w:rPr>
        <w:t>Land south of Hunstanton Commercial Park amounting to 5 hectares, as identified on the Policies Map, is allocated principally for housing with care, with a supplementary allocation of general purpose m</w:t>
      </w:r>
      <w:r w:rsidR="002D56AC" w:rsidRPr="003C25A1">
        <w:rPr>
          <w:b/>
          <w:sz w:val="22"/>
          <w:szCs w:val="22"/>
          <w:u w:val="single"/>
        </w:rPr>
        <w:t>arket housing to aid viability.</w:t>
      </w:r>
      <w:r w:rsidR="002D56AC" w:rsidRPr="003C25A1">
        <w:rPr>
          <w:rStyle w:val="FootnoteReference"/>
          <w:b/>
          <w:sz w:val="22"/>
          <w:szCs w:val="22"/>
          <w:u w:val="single"/>
        </w:rPr>
        <w:footnoteReference w:id="2"/>
      </w:r>
    </w:p>
    <w:p w:rsidR="002D56AC" w:rsidRPr="003C25A1" w:rsidRDefault="002D56AC" w:rsidP="00807F6E">
      <w:pPr>
        <w:pStyle w:val="Default"/>
        <w:rPr>
          <w:b/>
          <w:sz w:val="22"/>
          <w:szCs w:val="22"/>
          <w:u w:val="single"/>
        </w:rPr>
      </w:pPr>
    </w:p>
    <w:p w:rsidR="00807F6E" w:rsidRPr="003C25A1" w:rsidRDefault="00807F6E" w:rsidP="00807F6E">
      <w:pPr>
        <w:pStyle w:val="Default"/>
        <w:rPr>
          <w:b/>
          <w:sz w:val="22"/>
          <w:szCs w:val="22"/>
          <w:u w:val="single"/>
        </w:rPr>
      </w:pPr>
      <w:r w:rsidRPr="003C25A1">
        <w:rPr>
          <w:b/>
          <w:sz w:val="22"/>
          <w:szCs w:val="22"/>
          <w:u w:val="single"/>
        </w:rPr>
        <w:t xml:space="preserve">The mixed uses comprising – </w:t>
      </w:r>
    </w:p>
    <w:p w:rsidR="00807F6E" w:rsidRPr="003C25A1" w:rsidRDefault="00807F6E" w:rsidP="00807F6E">
      <w:pPr>
        <w:pStyle w:val="Default"/>
        <w:rPr>
          <w:b/>
          <w:sz w:val="22"/>
          <w:szCs w:val="22"/>
          <w:u w:val="single"/>
        </w:rPr>
      </w:pPr>
      <w:r w:rsidRPr="003C25A1">
        <w:rPr>
          <w:b/>
          <w:sz w:val="22"/>
          <w:szCs w:val="22"/>
          <w:u w:val="single"/>
        </w:rPr>
        <w:t xml:space="preserve">• At least 60 housing with care units ; </w:t>
      </w:r>
    </w:p>
    <w:p w:rsidR="00807F6E" w:rsidRPr="003C25A1" w:rsidRDefault="00807F6E" w:rsidP="00807F6E">
      <w:pPr>
        <w:pStyle w:val="Default"/>
        <w:rPr>
          <w:b/>
          <w:sz w:val="22"/>
          <w:szCs w:val="22"/>
          <w:u w:val="single"/>
        </w:rPr>
      </w:pPr>
      <w:r w:rsidRPr="003C25A1">
        <w:rPr>
          <w:b/>
          <w:sz w:val="22"/>
          <w:szCs w:val="22"/>
          <w:u w:val="single"/>
        </w:rPr>
        <w:t xml:space="preserve">• Approximately 50 general housing units; </w:t>
      </w:r>
    </w:p>
    <w:p w:rsidR="00807F6E" w:rsidRPr="003C25A1" w:rsidRDefault="00807F6E" w:rsidP="00807F6E">
      <w:pPr>
        <w:pStyle w:val="Default"/>
        <w:rPr>
          <w:b/>
          <w:sz w:val="22"/>
          <w:szCs w:val="22"/>
          <w:u w:val="single"/>
        </w:rPr>
      </w:pPr>
      <w:r w:rsidRPr="003C25A1">
        <w:rPr>
          <w:b/>
          <w:sz w:val="22"/>
          <w:szCs w:val="22"/>
          <w:u w:val="single"/>
        </w:rPr>
        <w:t>• Affordable housing requirements as per policy CS09 of the Core Strategy. This will apply across the whole site.</w:t>
      </w:r>
      <w:r w:rsidR="002D56AC" w:rsidRPr="003C25A1">
        <w:rPr>
          <w:rStyle w:val="FootnoteReference"/>
          <w:b/>
          <w:sz w:val="22"/>
          <w:szCs w:val="22"/>
          <w:u w:val="single"/>
        </w:rPr>
        <w:footnoteReference w:id="3"/>
      </w:r>
    </w:p>
    <w:p w:rsidR="00807F6E" w:rsidRPr="003C25A1" w:rsidRDefault="00807F6E" w:rsidP="00807F6E">
      <w:pPr>
        <w:pStyle w:val="Default"/>
        <w:rPr>
          <w:b/>
          <w:sz w:val="22"/>
          <w:szCs w:val="22"/>
          <w:u w:val="single"/>
        </w:rPr>
      </w:pPr>
    </w:p>
    <w:p w:rsidR="00807F6E" w:rsidRPr="003C25A1" w:rsidRDefault="00807F6E" w:rsidP="00807F6E">
      <w:pPr>
        <w:pStyle w:val="Default"/>
        <w:rPr>
          <w:b/>
          <w:sz w:val="22"/>
          <w:szCs w:val="22"/>
          <w:u w:val="single"/>
        </w:rPr>
      </w:pPr>
      <w:r w:rsidRPr="003C25A1">
        <w:rPr>
          <w:b/>
          <w:sz w:val="22"/>
          <w:szCs w:val="22"/>
          <w:u w:val="single"/>
        </w:rPr>
        <w:t xml:space="preserve">Development of the site must be as part of a comprehensive scheme, which must be shown to bring forward the housing with care units. The final housing numbers are to be determined at the planning application stage and be informed by a design-led master planned approach. </w:t>
      </w:r>
    </w:p>
    <w:p w:rsidR="002D56AC" w:rsidRPr="003C25A1" w:rsidRDefault="002D56AC" w:rsidP="00807F6E">
      <w:pPr>
        <w:pStyle w:val="Default"/>
        <w:rPr>
          <w:b/>
          <w:sz w:val="22"/>
          <w:szCs w:val="22"/>
          <w:u w:val="single"/>
        </w:rPr>
      </w:pPr>
    </w:p>
    <w:p w:rsidR="00807F6E" w:rsidRPr="003C25A1" w:rsidRDefault="00807F6E" w:rsidP="00807F6E">
      <w:pPr>
        <w:pStyle w:val="Default"/>
        <w:rPr>
          <w:b/>
          <w:sz w:val="22"/>
          <w:szCs w:val="22"/>
          <w:u w:val="single"/>
        </w:rPr>
      </w:pPr>
      <w:r w:rsidRPr="003C25A1">
        <w:rPr>
          <w:b/>
          <w:sz w:val="22"/>
          <w:szCs w:val="22"/>
          <w:u w:val="single"/>
        </w:rPr>
        <w:t xml:space="preserve">The proximity of the employment allocation F2.5, and the potential for a care home on part (or all) of that allocation could support an interdependency between this and the housing with care element. </w:t>
      </w:r>
    </w:p>
    <w:p w:rsidR="002D56AC" w:rsidRPr="003C25A1" w:rsidRDefault="002D56AC" w:rsidP="00807F6E">
      <w:pPr>
        <w:pStyle w:val="Default"/>
        <w:rPr>
          <w:b/>
          <w:sz w:val="22"/>
          <w:szCs w:val="22"/>
          <w:u w:val="single"/>
        </w:rPr>
      </w:pPr>
    </w:p>
    <w:p w:rsidR="00807F6E" w:rsidRPr="003C25A1" w:rsidRDefault="00807F6E" w:rsidP="00807F6E">
      <w:pPr>
        <w:pStyle w:val="Default"/>
        <w:rPr>
          <w:b/>
          <w:sz w:val="22"/>
          <w:szCs w:val="22"/>
        </w:rPr>
      </w:pPr>
      <w:r w:rsidRPr="003C25A1">
        <w:rPr>
          <w:b/>
          <w:sz w:val="22"/>
          <w:szCs w:val="22"/>
        </w:rPr>
        <w:t xml:space="preserve">Development will be subject to compliance with the following: </w:t>
      </w:r>
    </w:p>
    <w:p w:rsidR="00807F6E" w:rsidRPr="003C25A1" w:rsidRDefault="00807F6E" w:rsidP="00807F6E">
      <w:pPr>
        <w:pStyle w:val="Default"/>
        <w:rPr>
          <w:b/>
          <w:sz w:val="22"/>
          <w:szCs w:val="22"/>
        </w:rPr>
      </w:pPr>
      <w:r w:rsidRPr="003C25A1">
        <w:rPr>
          <w:b/>
          <w:sz w:val="22"/>
          <w:szCs w:val="22"/>
        </w:rPr>
        <w:t xml:space="preserve">• (the following criteria as in existing policy) </w:t>
      </w:r>
    </w:p>
    <w:p w:rsidR="00670D94" w:rsidRPr="003C25A1" w:rsidRDefault="00670D94">
      <w:pPr>
        <w:rPr>
          <w:rFonts w:cs="Arial"/>
          <w:sz w:val="22"/>
        </w:rPr>
      </w:pPr>
    </w:p>
    <w:p w:rsidR="002D56AC" w:rsidRPr="003C25A1" w:rsidRDefault="002D56AC">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3E4397" w:rsidP="00670D94">
            <w:pPr>
              <w:jc w:val="center"/>
              <w:rPr>
                <w:rFonts w:cs="Arial"/>
                <w:sz w:val="22"/>
              </w:rPr>
            </w:pPr>
            <w:r>
              <w:rPr>
                <w:rFonts w:cs="Arial"/>
                <w:sz w:val="22"/>
              </w:rPr>
              <w:t>MM33</w:t>
            </w:r>
          </w:p>
        </w:tc>
        <w:tc>
          <w:tcPr>
            <w:tcW w:w="709" w:type="dxa"/>
          </w:tcPr>
          <w:p w:rsidR="00670D94" w:rsidRPr="003C25A1" w:rsidRDefault="005B5F2D" w:rsidP="00670D94">
            <w:pPr>
              <w:jc w:val="center"/>
              <w:rPr>
                <w:rFonts w:cs="Arial"/>
                <w:sz w:val="22"/>
              </w:rPr>
            </w:pPr>
            <w:r w:rsidRPr="003C25A1">
              <w:rPr>
                <w:rFonts w:cs="Arial"/>
                <w:sz w:val="22"/>
              </w:rPr>
              <w:t>161</w:t>
            </w:r>
          </w:p>
        </w:tc>
        <w:tc>
          <w:tcPr>
            <w:tcW w:w="1701" w:type="dxa"/>
          </w:tcPr>
          <w:p w:rsidR="00670D94" w:rsidRPr="003C25A1" w:rsidRDefault="00B46F48" w:rsidP="00B46F48">
            <w:pPr>
              <w:rPr>
                <w:rFonts w:cs="Arial"/>
                <w:sz w:val="22"/>
              </w:rPr>
            </w:pPr>
            <w:r w:rsidRPr="003C25A1">
              <w:rPr>
                <w:rFonts w:cs="Arial"/>
                <w:sz w:val="22"/>
              </w:rPr>
              <w:t>Policy F2.4</w:t>
            </w:r>
          </w:p>
        </w:tc>
        <w:tc>
          <w:tcPr>
            <w:tcW w:w="5448" w:type="dxa"/>
          </w:tcPr>
          <w:p w:rsidR="00670D94" w:rsidRPr="003C25A1" w:rsidRDefault="00FE7689" w:rsidP="00670D94">
            <w:pPr>
              <w:rPr>
                <w:rFonts w:cs="Arial"/>
                <w:sz w:val="22"/>
              </w:rPr>
            </w:pPr>
            <w:r w:rsidRPr="003C25A1">
              <w:rPr>
                <w:rFonts w:cs="Arial"/>
                <w:sz w:val="22"/>
              </w:rPr>
              <w:t>Amendments re</w:t>
            </w:r>
            <w:r w:rsidR="00B30FD2" w:rsidRPr="003C25A1">
              <w:rPr>
                <w:rFonts w:cs="Arial"/>
                <w:sz w:val="22"/>
              </w:rPr>
              <w:t>quested through representations from stakeholders.</w:t>
            </w:r>
          </w:p>
        </w:tc>
      </w:tr>
    </w:tbl>
    <w:p w:rsidR="00807F6E" w:rsidRPr="003C25A1" w:rsidRDefault="00807F6E">
      <w:pPr>
        <w:rPr>
          <w:rFonts w:cs="Arial"/>
          <w:sz w:val="22"/>
        </w:rPr>
      </w:pPr>
    </w:p>
    <w:p w:rsidR="000758F2" w:rsidRPr="003C25A1" w:rsidRDefault="000758F2" w:rsidP="000758F2">
      <w:pPr>
        <w:autoSpaceDE w:val="0"/>
        <w:autoSpaceDN w:val="0"/>
        <w:adjustRightInd w:val="0"/>
        <w:spacing w:after="0" w:line="240" w:lineRule="auto"/>
        <w:rPr>
          <w:rFonts w:cs="Arial"/>
          <w:b/>
          <w:bCs/>
          <w:color w:val="231F20"/>
          <w:sz w:val="22"/>
        </w:rPr>
      </w:pPr>
      <w:r w:rsidRPr="003C25A1">
        <w:rPr>
          <w:rFonts w:cs="Arial"/>
          <w:b/>
          <w:bCs/>
          <w:color w:val="231F20"/>
          <w:sz w:val="22"/>
        </w:rPr>
        <w:t>Policy F2.4 Hunstanton - Land north of Hunstanton Road</w:t>
      </w:r>
    </w:p>
    <w:p w:rsidR="000758F2" w:rsidRPr="003C25A1" w:rsidRDefault="000758F2" w:rsidP="000758F2">
      <w:pPr>
        <w:autoSpaceDE w:val="0"/>
        <w:autoSpaceDN w:val="0"/>
        <w:adjustRightInd w:val="0"/>
        <w:spacing w:after="0" w:line="240" w:lineRule="auto"/>
        <w:rPr>
          <w:rFonts w:cs="Arial"/>
          <w:b/>
          <w:bCs/>
          <w:color w:val="231F20"/>
          <w:sz w:val="22"/>
        </w:rPr>
      </w:pPr>
    </w:p>
    <w:p w:rsidR="000758F2" w:rsidRPr="003C25A1" w:rsidRDefault="000758F2" w:rsidP="000758F2">
      <w:pPr>
        <w:autoSpaceDE w:val="0"/>
        <w:autoSpaceDN w:val="0"/>
        <w:adjustRightInd w:val="0"/>
        <w:spacing w:after="0" w:line="240" w:lineRule="auto"/>
        <w:rPr>
          <w:rFonts w:cs="Arial"/>
          <w:b/>
          <w:color w:val="231F20"/>
          <w:sz w:val="22"/>
        </w:rPr>
      </w:pPr>
      <w:r w:rsidRPr="003C25A1">
        <w:rPr>
          <w:rFonts w:cs="Arial"/>
          <w:b/>
          <w:color w:val="231F20"/>
          <w:sz w:val="22"/>
        </w:rPr>
        <w:t xml:space="preserve">Land north of Hunstanton Road amounting to 12.6 hectares </w:t>
      </w:r>
      <w:r w:rsidRPr="003C25A1">
        <w:rPr>
          <w:rFonts w:cs="Arial"/>
          <w:b/>
          <w:strike/>
          <w:color w:val="231F20"/>
          <w:sz w:val="22"/>
        </w:rPr>
        <w:t>should be</w:t>
      </w:r>
      <w:r w:rsidRPr="003C25A1">
        <w:rPr>
          <w:rFonts w:cs="Arial"/>
          <w:b/>
          <w:color w:val="231F20"/>
          <w:sz w:val="22"/>
        </w:rPr>
        <w:t xml:space="preserve"> </w:t>
      </w:r>
      <w:r w:rsidR="00F563A3" w:rsidRPr="003C25A1">
        <w:rPr>
          <w:rFonts w:cs="Arial"/>
          <w:b/>
          <w:color w:val="231F20"/>
          <w:sz w:val="22"/>
          <w:u w:val="single"/>
        </w:rPr>
        <w:t>is</w:t>
      </w:r>
      <w:r w:rsidR="00F563A3" w:rsidRPr="003C25A1">
        <w:rPr>
          <w:rFonts w:cs="Arial"/>
          <w:b/>
          <w:color w:val="231F20"/>
          <w:sz w:val="22"/>
        </w:rPr>
        <w:t xml:space="preserve"> </w:t>
      </w:r>
      <w:r w:rsidRPr="003C25A1">
        <w:rPr>
          <w:rFonts w:cs="Arial"/>
          <w:b/>
          <w:color w:val="231F20"/>
          <w:sz w:val="22"/>
        </w:rPr>
        <w:t>allocated for development of 163 dwellings on 6.2 ha of the site, and open space on 6.4 ha of the site subject to:</w:t>
      </w:r>
    </w:p>
    <w:p w:rsidR="000758F2" w:rsidRPr="003C25A1" w:rsidRDefault="000758F2" w:rsidP="000758F2">
      <w:pPr>
        <w:autoSpaceDE w:val="0"/>
        <w:autoSpaceDN w:val="0"/>
        <w:adjustRightInd w:val="0"/>
        <w:spacing w:after="0" w:line="240" w:lineRule="auto"/>
        <w:rPr>
          <w:rFonts w:cs="Arial"/>
          <w:b/>
          <w:color w:val="231F20"/>
          <w:sz w:val="22"/>
        </w:rPr>
      </w:pPr>
    </w:p>
    <w:p w:rsidR="006A178E" w:rsidRPr="003C25A1" w:rsidRDefault="000758F2" w:rsidP="006A178E">
      <w:pPr>
        <w:autoSpaceDE w:val="0"/>
        <w:autoSpaceDN w:val="0"/>
        <w:adjustRightInd w:val="0"/>
        <w:spacing w:after="0" w:line="240" w:lineRule="auto"/>
        <w:rPr>
          <w:rFonts w:cs="Arial"/>
          <w:b/>
          <w:color w:val="231F20"/>
          <w:sz w:val="22"/>
        </w:rPr>
      </w:pPr>
      <w:r w:rsidRPr="003C25A1">
        <w:rPr>
          <w:rFonts w:cs="Arial"/>
          <w:b/>
          <w:color w:val="231F20"/>
          <w:sz w:val="22"/>
          <w:u w:val="single"/>
        </w:rPr>
        <w:t>1.</w:t>
      </w:r>
      <w:r w:rsidRPr="003C25A1">
        <w:rPr>
          <w:rFonts w:cs="Arial"/>
          <w:b/>
          <w:color w:val="231F20"/>
          <w:sz w:val="22"/>
        </w:rPr>
        <w:t xml:space="preserve"> </w:t>
      </w:r>
      <w:r w:rsidR="006A178E" w:rsidRPr="003C25A1">
        <w:rPr>
          <w:rFonts w:cs="Arial"/>
          <w:b/>
          <w:strike/>
          <w:color w:val="231F20"/>
          <w:sz w:val="22"/>
        </w:rPr>
        <w:t>3.</w:t>
      </w:r>
      <w:r w:rsidR="006A178E" w:rsidRPr="003C25A1">
        <w:rPr>
          <w:rFonts w:cs="Arial"/>
          <w:b/>
          <w:color w:val="231F20"/>
          <w:sz w:val="22"/>
        </w:rPr>
        <w:t xml:space="preserve"> Submission of a final masterplan for the site incorporating details of layout, phasing and conceptual appearance;</w:t>
      </w:r>
    </w:p>
    <w:p w:rsidR="000758F2" w:rsidRPr="003C25A1" w:rsidRDefault="006A178E" w:rsidP="000758F2">
      <w:pPr>
        <w:autoSpaceDE w:val="0"/>
        <w:autoSpaceDN w:val="0"/>
        <w:adjustRightInd w:val="0"/>
        <w:spacing w:after="0" w:line="240" w:lineRule="auto"/>
        <w:rPr>
          <w:rFonts w:cs="Arial"/>
          <w:b/>
          <w:color w:val="231F20"/>
          <w:sz w:val="22"/>
        </w:rPr>
      </w:pPr>
      <w:r w:rsidRPr="003C25A1">
        <w:rPr>
          <w:rFonts w:cs="Arial"/>
          <w:b/>
          <w:color w:val="231F20"/>
          <w:sz w:val="22"/>
          <w:u w:val="single"/>
        </w:rPr>
        <w:t>2.</w:t>
      </w:r>
      <w:r w:rsidRPr="003C25A1">
        <w:rPr>
          <w:rFonts w:cs="Arial"/>
          <w:b/>
          <w:color w:val="231F20"/>
          <w:sz w:val="22"/>
        </w:rPr>
        <w:t xml:space="preserve"> </w:t>
      </w:r>
      <w:r w:rsidRPr="003C25A1">
        <w:rPr>
          <w:rFonts w:cs="Arial"/>
          <w:b/>
          <w:strike/>
          <w:color w:val="231F20"/>
          <w:sz w:val="22"/>
        </w:rPr>
        <w:t>1.</w:t>
      </w:r>
      <w:r w:rsidRPr="003C25A1">
        <w:rPr>
          <w:rFonts w:cs="Arial"/>
          <w:b/>
          <w:color w:val="231F20"/>
          <w:sz w:val="22"/>
        </w:rPr>
        <w:t xml:space="preserve"> </w:t>
      </w:r>
      <w:r w:rsidR="000758F2" w:rsidRPr="003C25A1">
        <w:rPr>
          <w:rFonts w:cs="Arial"/>
          <w:b/>
          <w:color w:val="231F20"/>
          <w:sz w:val="22"/>
        </w:rPr>
        <w:t>Provision of affordable housing in line with current standards;</w:t>
      </w:r>
    </w:p>
    <w:p w:rsidR="000758F2" w:rsidRPr="003C25A1" w:rsidRDefault="006A178E" w:rsidP="000758F2">
      <w:pPr>
        <w:autoSpaceDE w:val="0"/>
        <w:autoSpaceDN w:val="0"/>
        <w:adjustRightInd w:val="0"/>
        <w:spacing w:after="0" w:line="240" w:lineRule="auto"/>
        <w:rPr>
          <w:rFonts w:cs="Arial"/>
          <w:b/>
          <w:color w:val="231F20"/>
          <w:sz w:val="22"/>
        </w:rPr>
      </w:pPr>
      <w:r w:rsidRPr="003C25A1">
        <w:rPr>
          <w:rFonts w:cs="Arial"/>
          <w:b/>
          <w:color w:val="231F20"/>
          <w:sz w:val="22"/>
          <w:u w:val="single"/>
        </w:rPr>
        <w:t>3</w:t>
      </w:r>
      <w:r w:rsidR="000758F2" w:rsidRPr="003C25A1">
        <w:rPr>
          <w:rFonts w:cs="Arial"/>
          <w:b/>
          <w:color w:val="231F20"/>
          <w:sz w:val="22"/>
          <w:u w:val="single"/>
        </w:rPr>
        <w:t>.</w:t>
      </w:r>
      <w:r w:rsidR="000758F2" w:rsidRPr="003C25A1">
        <w:rPr>
          <w:rFonts w:cs="Arial"/>
          <w:b/>
          <w:color w:val="231F20"/>
          <w:sz w:val="22"/>
        </w:rPr>
        <w:t xml:space="preserve"> </w:t>
      </w:r>
      <w:r w:rsidRPr="003C25A1">
        <w:rPr>
          <w:rFonts w:cs="Arial"/>
          <w:b/>
          <w:strike/>
          <w:color w:val="231F20"/>
          <w:sz w:val="22"/>
        </w:rPr>
        <w:t>2.</w:t>
      </w:r>
      <w:r w:rsidRPr="003C25A1">
        <w:rPr>
          <w:rFonts w:cs="Arial"/>
          <w:b/>
          <w:color w:val="231F20"/>
          <w:sz w:val="22"/>
        </w:rPr>
        <w:t xml:space="preserve"> </w:t>
      </w:r>
      <w:r w:rsidR="000758F2" w:rsidRPr="003C25A1">
        <w:rPr>
          <w:rFonts w:cs="Arial"/>
          <w:b/>
          <w:color w:val="231F20"/>
          <w:sz w:val="22"/>
        </w:rPr>
        <w:t>Provision of safe vehicular and pedestrian access;</w:t>
      </w:r>
    </w:p>
    <w:p w:rsidR="000758F2" w:rsidRPr="003C25A1" w:rsidRDefault="006A178E" w:rsidP="000758F2">
      <w:pPr>
        <w:autoSpaceDE w:val="0"/>
        <w:autoSpaceDN w:val="0"/>
        <w:adjustRightInd w:val="0"/>
        <w:spacing w:after="0" w:line="240" w:lineRule="auto"/>
        <w:rPr>
          <w:rFonts w:cs="Arial"/>
          <w:b/>
          <w:color w:val="231F20"/>
          <w:sz w:val="22"/>
          <w:u w:val="single"/>
        </w:rPr>
      </w:pPr>
      <w:r w:rsidRPr="003C25A1">
        <w:rPr>
          <w:rFonts w:cs="Arial"/>
          <w:b/>
          <w:color w:val="231F20"/>
          <w:sz w:val="22"/>
          <w:u w:val="single"/>
        </w:rPr>
        <w:t>4</w:t>
      </w:r>
      <w:r w:rsidR="000758F2" w:rsidRPr="003C25A1">
        <w:rPr>
          <w:rFonts w:cs="Arial"/>
          <w:b/>
          <w:color w:val="231F20"/>
          <w:sz w:val="22"/>
          <w:u w:val="single"/>
        </w:rPr>
        <w:t xml:space="preserve">. </w:t>
      </w:r>
      <w:r w:rsidR="000758F2" w:rsidRPr="003C25A1">
        <w:rPr>
          <w:rFonts w:cs="Arial"/>
          <w:b/>
          <w:sz w:val="22"/>
          <w:u w:val="single"/>
        </w:rPr>
        <w:t>Local highway improvements to fully integrate the development into the surrounding network.</w:t>
      </w:r>
    </w:p>
    <w:p w:rsidR="000758F2" w:rsidRPr="003C25A1" w:rsidRDefault="000758F2" w:rsidP="000758F2">
      <w:pPr>
        <w:autoSpaceDE w:val="0"/>
        <w:autoSpaceDN w:val="0"/>
        <w:adjustRightInd w:val="0"/>
        <w:spacing w:after="0" w:line="240" w:lineRule="auto"/>
        <w:rPr>
          <w:rFonts w:cs="Arial"/>
          <w:b/>
          <w:color w:val="231F20"/>
          <w:sz w:val="22"/>
        </w:rPr>
      </w:pPr>
      <w:r w:rsidRPr="003C25A1">
        <w:rPr>
          <w:rFonts w:cs="Arial"/>
          <w:b/>
          <w:color w:val="231F20"/>
          <w:sz w:val="22"/>
          <w:u w:val="single"/>
        </w:rPr>
        <w:t>5.</w:t>
      </w:r>
      <w:r w:rsidRPr="003C25A1">
        <w:rPr>
          <w:rFonts w:cs="Arial"/>
          <w:b/>
          <w:color w:val="231F20"/>
          <w:sz w:val="22"/>
        </w:rPr>
        <w:t xml:space="preserve"> </w:t>
      </w:r>
      <w:r w:rsidRPr="003C25A1">
        <w:rPr>
          <w:rFonts w:cs="Arial"/>
          <w:b/>
          <w:strike/>
          <w:color w:val="231F20"/>
          <w:sz w:val="22"/>
        </w:rPr>
        <w:t>4.</w:t>
      </w:r>
      <w:r w:rsidRPr="003C25A1">
        <w:rPr>
          <w:rFonts w:cs="Arial"/>
          <w:b/>
          <w:color w:val="231F20"/>
          <w:sz w:val="22"/>
        </w:rPr>
        <w:t xml:space="preserve"> Details of plans for the proposed open space with regards to public access, recreational and ecological opportunities, potential hard and soft landscaping including play space(s) and arrangements for the ongoing management of the space;</w:t>
      </w:r>
    </w:p>
    <w:p w:rsidR="000758F2" w:rsidRPr="003C25A1" w:rsidRDefault="000758F2" w:rsidP="000758F2">
      <w:pPr>
        <w:autoSpaceDE w:val="0"/>
        <w:autoSpaceDN w:val="0"/>
        <w:adjustRightInd w:val="0"/>
        <w:spacing w:after="0" w:line="240" w:lineRule="auto"/>
        <w:rPr>
          <w:rFonts w:cs="Arial"/>
          <w:b/>
          <w:color w:val="231F20"/>
          <w:sz w:val="22"/>
        </w:rPr>
      </w:pPr>
      <w:r w:rsidRPr="003C25A1">
        <w:rPr>
          <w:rFonts w:cs="Arial"/>
          <w:b/>
          <w:color w:val="231F20"/>
          <w:sz w:val="22"/>
          <w:u w:val="single"/>
        </w:rPr>
        <w:t>6.</w:t>
      </w:r>
      <w:r w:rsidRPr="003C25A1">
        <w:rPr>
          <w:rFonts w:cs="Arial"/>
          <w:b/>
          <w:color w:val="231F20"/>
          <w:sz w:val="22"/>
        </w:rPr>
        <w:t xml:space="preserve"> </w:t>
      </w:r>
      <w:r w:rsidRPr="003C25A1">
        <w:rPr>
          <w:rFonts w:cs="Arial"/>
          <w:b/>
          <w:strike/>
          <w:color w:val="231F20"/>
          <w:sz w:val="22"/>
        </w:rPr>
        <w:t>5.</w:t>
      </w:r>
      <w:r w:rsidRPr="003C25A1">
        <w:rPr>
          <w:rFonts w:cs="Arial"/>
          <w:b/>
          <w:color w:val="231F20"/>
          <w:sz w:val="22"/>
        </w:rPr>
        <w:t xml:space="preserve"> Enhanced informal recreational provision on, or in the vicinity of the allocated site to limit the likelihood of additional recreational pressure (particularly in relation to exercising dogs) on Habitats Regulations protected nature conservation sites in the wider area.</w:t>
      </w:r>
    </w:p>
    <w:p w:rsidR="000758F2" w:rsidRPr="003C25A1" w:rsidRDefault="000758F2" w:rsidP="000758F2">
      <w:pPr>
        <w:autoSpaceDE w:val="0"/>
        <w:autoSpaceDN w:val="0"/>
        <w:adjustRightInd w:val="0"/>
        <w:spacing w:after="0" w:line="240" w:lineRule="auto"/>
        <w:rPr>
          <w:rFonts w:cs="Arial"/>
          <w:b/>
          <w:color w:val="231F20"/>
          <w:sz w:val="22"/>
        </w:rPr>
      </w:pPr>
      <w:r w:rsidRPr="003C25A1">
        <w:rPr>
          <w:rFonts w:cs="Arial"/>
          <w:b/>
          <w:color w:val="231F20"/>
          <w:sz w:val="22"/>
        </w:rPr>
        <w:t xml:space="preserve">This provision may consist of some combination of: </w:t>
      </w:r>
    </w:p>
    <w:p w:rsidR="000758F2" w:rsidRPr="003C25A1" w:rsidRDefault="000758F2" w:rsidP="000758F2">
      <w:pPr>
        <w:autoSpaceDE w:val="0"/>
        <w:autoSpaceDN w:val="0"/>
        <w:adjustRightInd w:val="0"/>
        <w:spacing w:after="0" w:line="240" w:lineRule="auto"/>
        <w:rPr>
          <w:rFonts w:cs="Arial"/>
          <w:b/>
          <w:color w:val="231F20"/>
          <w:sz w:val="22"/>
        </w:rPr>
      </w:pPr>
    </w:p>
    <w:p w:rsidR="000758F2" w:rsidRPr="003C25A1" w:rsidRDefault="000758F2" w:rsidP="00BF6DFC">
      <w:pPr>
        <w:pStyle w:val="ListParagraph"/>
        <w:numPr>
          <w:ilvl w:val="0"/>
          <w:numId w:val="18"/>
        </w:numPr>
        <w:autoSpaceDE w:val="0"/>
        <w:autoSpaceDN w:val="0"/>
        <w:adjustRightInd w:val="0"/>
        <w:spacing w:after="0" w:line="240" w:lineRule="auto"/>
        <w:rPr>
          <w:rFonts w:cs="Arial"/>
          <w:b/>
          <w:color w:val="231F20"/>
          <w:sz w:val="22"/>
        </w:rPr>
      </w:pPr>
      <w:r w:rsidRPr="003C25A1">
        <w:rPr>
          <w:rFonts w:cs="Arial"/>
          <w:b/>
          <w:color w:val="231F20"/>
          <w:sz w:val="22"/>
        </w:rPr>
        <w:t xml:space="preserve">informal open space (over and above the Council’s normal standards for play space); </w:t>
      </w:r>
    </w:p>
    <w:p w:rsidR="000758F2" w:rsidRPr="003C25A1" w:rsidRDefault="000758F2" w:rsidP="00BF6DFC">
      <w:pPr>
        <w:pStyle w:val="ListParagraph"/>
        <w:numPr>
          <w:ilvl w:val="0"/>
          <w:numId w:val="18"/>
        </w:numPr>
        <w:autoSpaceDE w:val="0"/>
        <w:autoSpaceDN w:val="0"/>
        <w:adjustRightInd w:val="0"/>
        <w:spacing w:after="0" w:line="240" w:lineRule="auto"/>
        <w:rPr>
          <w:rFonts w:cs="Arial"/>
          <w:b/>
          <w:color w:val="231F20"/>
          <w:sz w:val="22"/>
        </w:rPr>
      </w:pPr>
      <w:r w:rsidRPr="003C25A1">
        <w:rPr>
          <w:rFonts w:cs="Arial"/>
          <w:b/>
          <w:color w:val="231F20"/>
          <w:sz w:val="22"/>
        </w:rPr>
        <w:t xml:space="preserve">pedestrian routes which provide a variety of terrain, routes and links to greenspace and/or the wider footpath network; </w:t>
      </w:r>
    </w:p>
    <w:p w:rsidR="000758F2" w:rsidRPr="003C25A1" w:rsidRDefault="000758F2" w:rsidP="00BF6DFC">
      <w:pPr>
        <w:pStyle w:val="ListParagraph"/>
        <w:numPr>
          <w:ilvl w:val="0"/>
          <w:numId w:val="18"/>
        </w:numPr>
        <w:autoSpaceDE w:val="0"/>
        <w:autoSpaceDN w:val="0"/>
        <w:adjustRightInd w:val="0"/>
        <w:spacing w:after="0" w:line="240" w:lineRule="auto"/>
        <w:rPr>
          <w:rFonts w:cs="Arial"/>
          <w:b/>
          <w:color w:val="231F20"/>
          <w:sz w:val="22"/>
        </w:rPr>
      </w:pPr>
      <w:r w:rsidRPr="003C25A1">
        <w:rPr>
          <w:rFonts w:cs="Arial"/>
          <w:b/>
          <w:color w:val="231F20"/>
          <w:sz w:val="22"/>
        </w:rPr>
        <w:t>a contribution to implementation of the Borough's Green Infrastructure Strategy as it relates to Hunstanton, or other greenspace provision or management in the wider area within which the site is located.</w:t>
      </w:r>
    </w:p>
    <w:p w:rsidR="000758F2" w:rsidRPr="003C25A1" w:rsidRDefault="000758F2" w:rsidP="000758F2">
      <w:pPr>
        <w:pStyle w:val="ListParagraph"/>
        <w:autoSpaceDE w:val="0"/>
        <w:autoSpaceDN w:val="0"/>
        <w:adjustRightInd w:val="0"/>
        <w:spacing w:after="0" w:line="240" w:lineRule="auto"/>
        <w:rPr>
          <w:rFonts w:cs="Arial"/>
          <w:b/>
          <w:color w:val="231F20"/>
          <w:sz w:val="22"/>
        </w:rPr>
      </w:pPr>
    </w:p>
    <w:p w:rsidR="000758F2" w:rsidRPr="003C25A1" w:rsidRDefault="009D25A7" w:rsidP="000758F2">
      <w:pPr>
        <w:autoSpaceDE w:val="0"/>
        <w:autoSpaceDN w:val="0"/>
        <w:adjustRightInd w:val="0"/>
        <w:spacing w:after="0" w:line="240" w:lineRule="auto"/>
        <w:rPr>
          <w:rFonts w:cs="Arial"/>
          <w:b/>
          <w:color w:val="231F20"/>
          <w:sz w:val="22"/>
        </w:rPr>
      </w:pPr>
      <w:r w:rsidRPr="003C25A1">
        <w:rPr>
          <w:rFonts w:cs="Arial"/>
          <w:b/>
          <w:color w:val="231F20"/>
          <w:sz w:val="22"/>
          <w:u w:val="single"/>
        </w:rPr>
        <w:t>7.</w:t>
      </w:r>
      <w:r w:rsidRPr="003C25A1">
        <w:rPr>
          <w:rFonts w:cs="Arial"/>
          <w:b/>
          <w:color w:val="231F20"/>
          <w:sz w:val="22"/>
        </w:rPr>
        <w:t xml:space="preserve"> </w:t>
      </w:r>
      <w:r w:rsidR="000758F2" w:rsidRPr="003C25A1">
        <w:rPr>
          <w:rFonts w:cs="Arial"/>
          <w:b/>
          <w:strike/>
          <w:color w:val="231F20"/>
          <w:sz w:val="22"/>
        </w:rPr>
        <w:t>6.</w:t>
      </w:r>
      <w:r w:rsidR="000758F2" w:rsidRPr="003C25A1">
        <w:rPr>
          <w:rFonts w:cs="Arial"/>
          <w:b/>
          <w:color w:val="231F20"/>
          <w:sz w:val="22"/>
        </w:rPr>
        <w:t xml:space="preserve"> Provision of a programme of publicity aimed at both occupants of the development and other residents of Hunstanton, highlighting the opportunities for recreation (especially dog walking) in the vicinity avoiding areas within the Wash Special Protection Area and the North Norfolk Coast Protection Area, and the sensitivity of those areas to dog walking and other recreation;</w:t>
      </w:r>
    </w:p>
    <w:p w:rsidR="000758F2" w:rsidRPr="003C25A1" w:rsidRDefault="009D25A7" w:rsidP="000758F2">
      <w:pPr>
        <w:autoSpaceDE w:val="0"/>
        <w:autoSpaceDN w:val="0"/>
        <w:adjustRightInd w:val="0"/>
        <w:spacing w:after="0" w:line="240" w:lineRule="auto"/>
        <w:rPr>
          <w:rFonts w:cs="Arial"/>
          <w:b/>
          <w:color w:val="231F20"/>
          <w:sz w:val="22"/>
        </w:rPr>
      </w:pPr>
      <w:r w:rsidRPr="003C25A1">
        <w:rPr>
          <w:rFonts w:cs="Arial"/>
          <w:b/>
          <w:color w:val="231F20"/>
          <w:sz w:val="22"/>
          <w:u w:val="single"/>
        </w:rPr>
        <w:t>8.</w:t>
      </w:r>
      <w:r w:rsidRPr="003C25A1">
        <w:rPr>
          <w:rFonts w:cs="Arial"/>
          <w:b/>
          <w:color w:val="231F20"/>
          <w:sz w:val="22"/>
        </w:rPr>
        <w:t xml:space="preserve"> </w:t>
      </w:r>
      <w:r w:rsidR="000758F2" w:rsidRPr="003C25A1">
        <w:rPr>
          <w:rFonts w:cs="Arial"/>
          <w:b/>
          <w:strike/>
          <w:color w:val="231F20"/>
          <w:sz w:val="22"/>
        </w:rPr>
        <w:t>7.</w:t>
      </w:r>
      <w:r w:rsidR="000758F2" w:rsidRPr="003C25A1">
        <w:rPr>
          <w:rFonts w:cs="Arial"/>
          <w:b/>
          <w:color w:val="231F20"/>
          <w:sz w:val="22"/>
        </w:rPr>
        <w:t xml:space="preserve"> Submission of a project level habitats regulations assessment, with particular regard to the potential for indirect impacts through recreational disturbance on the Wash Special Protection Area and the North Norfolk Coast Special Protection Area;</w:t>
      </w:r>
    </w:p>
    <w:p w:rsidR="00F563A3" w:rsidRPr="003C25A1" w:rsidRDefault="00F563A3" w:rsidP="00F563A3">
      <w:pPr>
        <w:pStyle w:val="NoSpacing"/>
        <w:rPr>
          <w:rFonts w:cs="Arial"/>
          <w:b/>
          <w:sz w:val="22"/>
          <w:u w:val="single"/>
        </w:rPr>
      </w:pPr>
      <w:r w:rsidRPr="003C25A1">
        <w:rPr>
          <w:rFonts w:cs="Arial"/>
          <w:b/>
          <w:sz w:val="22"/>
          <w:u w:val="single"/>
        </w:rPr>
        <w:t>9. Submission of a site specific Flood Risk Assessment, and accompanying topographical information, to be prepared in order to ensure that development is designed appropriately and built in those areas of the site least at risk of flooding.</w:t>
      </w:r>
    </w:p>
    <w:p w:rsidR="000758F2" w:rsidRPr="003C25A1" w:rsidRDefault="00F563A3" w:rsidP="00F563A3">
      <w:pPr>
        <w:pStyle w:val="NoSpacing"/>
        <w:rPr>
          <w:rFonts w:cs="Arial"/>
          <w:b/>
          <w:sz w:val="22"/>
        </w:rPr>
      </w:pPr>
      <w:r w:rsidRPr="003C25A1">
        <w:rPr>
          <w:rFonts w:cs="Arial"/>
          <w:b/>
          <w:color w:val="231F20"/>
          <w:sz w:val="22"/>
          <w:u w:val="single"/>
        </w:rPr>
        <w:t>10</w:t>
      </w:r>
      <w:r w:rsidR="009D25A7" w:rsidRPr="003C25A1">
        <w:rPr>
          <w:rFonts w:cs="Arial"/>
          <w:b/>
          <w:color w:val="231F20"/>
          <w:sz w:val="22"/>
          <w:u w:val="single"/>
        </w:rPr>
        <w:t>.</w:t>
      </w:r>
      <w:r w:rsidR="009D25A7" w:rsidRPr="003C25A1">
        <w:rPr>
          <w:rFonts w:cs="Arial"/>
          <w:b/>
          <w:color w:val="231F20"/>
          <w:sz w:val="22"/>
        </w:rPr>
        <w:t xml:space="preserve"> </w:t>
      </w:r>
      <w:r w:rsidR="000758F2" w:rsidRPr="003C25A1">
        <w:rPr>
          <w:rFonts w:cs="Arial"/>
          <w:b/>
          <w:strike/>
          <w:color w:val="231F20"/>
          <w:sz w:val="22"/>
        </w:rPr>
        <w:t>8.</w:t>
      </w:r>
      <w:r w:rsidR="000758F2" w:rsidRPr="003C25A1">
        <w:rPr>
          <w:rFonts w:cs="Arial"/>
          <w:b/>
          <w:color w:val="231F20"/>
          <w:sz w:val="22"/>
        </w:rPr>
        <w:t xml:space="preserve"> Incorporation of a high quality landscaping scheme to limit the visual impact of proposed development on the countryside and on the southern approach to Hunstanton;</w:t>
      </w:r>
    </w:p>
    <w:p w:rsidR="000758F2" w:rsidRPr="003C25A1" w:rsidRDefault="00F563A3" w:rsidP="00F563A3">
      <w:pPr>
        <w:pStyle w:val="NoSpacing"/>
        <w:rPr>
          <w:rFonts w:cs="Arial"/>
          <w:b/>
          <w:color w:val="231F20"/>
          <w:sz w:val="22"/>
        </w:rPr>
      </w:pPr>
      <w:r w:rsidRPr="003C25A1">
        <w:rPr>
          <w:rFonts w:cs="Arial"/>
          <w:b/>
          <w:color w:val="231F20"/>
          <w:sz w:val="22"/>
          <w:u w:val="single"/>
        </w:rPr>
        <w:t>11</w:t>
      </w:r>
      <w:r w:rsidR="009D25A7" w:rsidRPr="003C25A1">
        <w:rPr>
          <w:rFonts w:cs="Arial"/>
          <w:b/>
          <w:color w:val="231F20"/>
          <w:sz w:val="22"/>
          <w:u w:val="single"/>
        </w:rPr>
        <w:t>.</w:t>
      </w:r>
      <w:r w:rsidR="009D25A7" w:rsidRPr="003C25A1">
        <w:rPr>
          <w:rFonts w:cs="Arial"/>
          <w:b/>
          <w:color w:val="231F20"/>
          <w:sz w:val="22"/>
        </w:rPr>
        <w:t xml:space="preserve"> </w:t>
      </w:r>
      <w:r w:rsidR="000758F2" w:rsidRPr="003C25A1">
        <w:rPr>
          <w:rFonts w:cs="Arial"/>
          <w:b/>
          <w:strike/>
          <w:color w:val="231F20"/>
          <w:sz w:val="22"/>
        </w:rPr>
        <w:t>9.</w:t>
      </w:r>
      <w:r w:rsidR="000758F2" w:rsidRPr="003C25A1">
        <w:rPr>
          <w:rFonts w:cs="Arial"/>
          <w:b/>
          <w:color w:val="231F20"/>
          <w:sz w:val="22"/>
        </w:rPr>
        <w:t xml:space="preserve"> Submission of details of sustainable drainage measures and how they will integrate with the design of the development and how they will contribute to the amenity and biodiversity of the development. A suitable plan for the future management and maintenance of the SUDS should be included with the submission;</w:t>
      </w:r>
    </w:p>
    <w:p w:rsidR="000758F2" w:rsidRPr="003C25A1" w:rsidRDefault="00F563A3" w:rsidP="000758F2">
      <w:pPr>
        <w:autoSpaceDE w:val="0"/>
        <w:autoSpaceDN w:val="0"/>
        <w:adjustRightInd w:val="0"/>
        <w:spacing w:after="0" w:line="240" w:lineRule="auto"/>
        <w:rPr>
          <w:rFonts w:cs="Arial"/>
          <w:b/>
          <w:color w:val="231F20"/>
          <w:sz w:val="22"/>
        </w:rPr>
      </w:pPr>
      <w:r w:rsidRPr="003C25A1">
        <w:rPr>
          <w:rFonts w:cs="Arial"/>
          <w:b/>
          <w:color w:val="231F20"/>
          <w:sz w:val="22"/>
          <w:u w:val="single"/>
        </w:rPr>
        <w:lastRenderedPageBreak/>
        <w:t>12.</w:t>
      </w:r>
      <w:r w:rsidRPr="003C25A1">
        <w:rPr>
          <w:rFonts w:cs="Arial"/>
          <w:b/>
          <w:color w:val="231F20"/>
          <w:sz w:val="22"/>
        </w:rPr>
        <w:t xml:space="preserve"> </w:t>
      </w:r>
      <w:r w:rsidR="000758F2" w:rsidRPr="003C25A1">
        <w:rPr>
          <w:rFonts w:cs="Arial"/>
          <w:b/>
          <w:strike/>
          <w:color w:val="231F20"/>
          <w:sz w:val="22"/>
        </w:rPr>
        <w:t>10.</w:t>
      </w:r>
      <w:r w:rsidR="000758F2" w:rsidRPr="003C25A1">
        <w:rPr>
          <w:rFonts w:cs="Arial"/>
          <w:b/>
          <w:color w:val="231F20"/>
          <w:sz w:val="22"/>
        </w:rPr>
        <w:t xml:space="preserve"> An Archaeological Field Evaluation of the site should be undertaken following on from the results of the desk based Archaeological Assessment. This should be undertaken prior to consideration of extraction of minerals from the site;</w:t>
      </w:r>
    </w:p>
    <w:p w:rsidR="000758F2" w:rsidRPr="003C25A1" w:rsidRDefault="00F563A3" w:rsidP="000758F2">
      <w:pPr>
        <w:autoSpaceDE w:val="0"/>
        <w:autoSpaceDN w:val="0"/>
        <w:adjustRightInd w:val="0"/>
        <w:spacing w:after="0" w:line="240" w:lineRule="auto"/>
        <w:rPr>
          <w:rFonts w:cs="Arial"/>
          <w:b/>
          <w:color w:val="231F20"/>
          <w:sz w:val="22"/>
        </w:rPr>
      </w:pPr>
      <w:r w:rsidRPr="003C25A1">
        <w:rPr>
          <w:rFonts w:cs="Arial"/>
          <w:b/>
          <w:color w:val="231F20"/>
          <w:sz w:val="22"/>
          <w:u w:val="single"/>
        </w:rPr>
        <w:t>13.</w:t>
      </w:r>
      <w:r w:rsidRPr="003C25A1">
        <w:rPr>
          <w:rFonts w:cs="Arial"/>
          <w:b/>
          <w:color w:val="231F20"/>
          <w:sz w:val="22"/>
        </w:rPr>
        <w:t xml:space="preserve"> </w:t>
      </w:r>
      <w:r w:rsidR="000758F2" w:rsidRPr="003C25A1">
        <w:rPr>
          <w:rFonts w:cs="Arial"/>
          <w:b/>
          <w:strike/>
          <w:color w:val="231F20"/>
          <w:sz w:val="22"/>
        </w:rPr>
        <w:t>11.</w:t>
      </w:r>
      <w:r w:rsidR="000758F2" w:rsidRPr="003C25A1">
        <w:rPr>
          <w:rFonts w:cs="Arial"/>
          <w:b/>
          <w:color w:val="231F20"/>
          <w:sz w:val="22"/>
        </w:rPr>
        <w:t xml:space="preserve"> Submission of an Environmental Statement that satisfies Norfolk County Council that:  the applicant has carried out investigations to identify whether the resource (sand, gravel, carr stone) is viable for mineral extraction; and if the mineral resource is viable, that: the applicant has considered whether it could be extracted economically prior to development taking place; and if the mineral resource can be extracted economically, whether (or not): there are opportunities to use the onsite resource during the construction phase of development.</w:t>
      </w:r>
    </w:p>
    <w:p w:rsidR="005B5F2D" w:rsidRPr="003C25A1" w:rsidRDefault="00F563A3" w:rsidP="000758F2">
      <w:pPr>
        <w:autoSpaceDE w:val="0"/>
        <w:autoSpaceDN w:val="0"/>
        <w:adjustRightInd w:val="0"/>
        <w:spacing w:after="0" w:line="240" w:lineRule="auto"/>
        <w:rPr>
          <w:rFonts w:cs="Arial"/>
          <w:b/>
          <w:color w:val="231F20"/>
          <w:sz w:val="22"/>
        </w:rPr>
      </w:pPr>
      <w:r w:rsidRPr="003C25A1">
        <w:rPr>
          <w:rFonts w:cs="Arial"/>
          <w:b/>
          <w:color w:val="231F20"/>
          <w:sz w:val="22"/>
          <w:u w:val="single"/>
        </w:rPr>
        <w:t>14.</w:t>
      </w:r>
      <w:r w:rsidRPr="003C25A1">
        <w:rPr>
          <w:rFonts w:cs="Arial"/>
          <w:b/>
          <w:color w:val="231F20"/>
          <w:sz w:val="22"/>
        </w:rPr>
        <w:t xml:space="preserve"> </w:t>
      </w:r>
      <w:r w:rsidR="000758F2" w:rsidRPr="003C25A1">
        <w:rPr>
          <w:rFonts w:cs="Arial"/>
          <w:b/>
          <w:strike/>
          <w:color w:val="231F20"/>
          <w:sz w:val="22"/>
        </w:rPr>
        <w:t>12.</w:t>
      </w:r>
      <w:r w:rsidR="000758F2" w:rsidRPr="003C25A1">
        <w:rPr>
          <w:rFonts w:cs="Arial"/>
          <w:b/>
          <w:color w:val="231F20"/>
          <w:sz w:val="22"/>
        </w:rPr>
        <w:t xml:space="preserve"> A financial contribution to existing infrastructure and/or services or provision of new infrastructure necessary to serve the development to be determined upon submission of the planning application.</w:t>
      </w:r>
    </w:p>
    <w:p w:rsidR="00B46F48" w:rsidRPr="003C25A1" w:rsidRDefault="00B46F48">
      <w:pPr>
        <w:rPr>
          <w:rFonts w:cs="Arial"/>
          <w:sz w:val="22"/>
        </w:rPr>
      </w:pPr>
    </w:p>
    <w:p w:rsidR="00ED6FEE" w:rsidRPr="003C25A1" w:rsidRDefault="00ED6FEE">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3E4397" w:rsidP="00670D94">
            <w:pPr>
              <w:jc w:val="center"/>
              <w:rPr>
                <w:rFonts w:cs="Arial"/>
                <w:sz w:val="22"/>
              </w:rPr>
            </w:pPr>
            <w:r>
              <w:rPr>
                <w:rFonts w:cs="Arial"/>
                <w:sz w:val="22"/>
              </w:rPr>
              <w:t>MM34</w:t>
            </w:r>
          </w:p>
        </w:tc>
        <w:tc>
          <w:tcPr>
            <w:tcW w:w="709" w:type="dxa"/>
          </w:tcPr>
          <w:p w:rsidR="00670D94" w:rsidRPr="003C25A1" w:rsidRDefault="00B30FD2" w:rsidP="00670D94">
            <w:pPr>
              <w:jc w:val="center"/>
              <w:rPr>
                <w:rFonts w:cs="Arial"/>
                <w:sz w:val="22"/>
              </w:rPr>
            </w:pPr>
            <w:r w:rsidRPr="003C25A1">
              <w:rPr>
                <w:rFonts w:cs="Arial"/>
                <w:sz w:val="22"/>
              </w:rPr>
              <w:t>167</w:t>
            </w:r>
          </w:p>
        </w:tc>
        <w:tc>
          <w:tcPr>
            <w:tcW w:w="1701" w:type="dxa"/>
          </w:tcPr>
          <w:p w:rsidR="00670D94" w:rsidRPr="003C25A1" w:rsidRDefault="00B30FD2" w:rsidP="00B30FD2">
            <w:pPr>
              <w:rPr>
                <w:rFonts w:cs="Arial"/>
                <w:sz w:val="22"/>
              </w:rPr>
            </w:pPr>
            <w:r w:rsidRPr="003C25A1">
              <w:rPr>
                <w:rFonts w:cs="Arial"/>
                <w:sz w:val="22"/>
              </w:rPr>
              <w:t>Policy F3.1</w:t>
            </w:r>
          </w:p>
        </w:tc>
        <w:tc>
          <w:tcPr>
            <w:tcW w:w="5448" w:type="dxa"/>
          </w:tcPr>
          <w:p w:rsidR="00670D94" w:rsidRPr="003C25A1" w:rsidRDefault="00B30FD2" w:rsidP="00670D94">
            <w:pPr>
              <w:rPr>
                <w:rFonts w:cs="Arial"/>
                <w:sz w:val="22"/>
              </w:rPr>
            </w:pPr>
            <w:r w:rsidRPr="003C25A1">
              <w:rPr>
                <w:rFonts w:cs="Arial"/>
                <w:sz w:val="22"/>
              </w:rPr>
              <w:t>Amendment sought by EA.</w:t>
            </w:r>
          </w:p>
        </w:tc>
      </w:tr>
    </w:tbl>
    <w:p w:rsidR="00670D94" w:rsidRPr="003C25A1" w:rsidRDefault="00670D94">
      <w:pPr>
        <w:rPr>
          <w:rFonts w:cs="Arial"/>
          <w:sz w:val="22"/>
        </w:rPr>
      </w:pPr>
    </w:p>
    <w:p w:rsidR="007871FC" w:rsidRPr="003C25A1" w:rsidRDefault="007871FC" w:rsidP="007871FC">
      <w:pPr>
        <w:autoSpaceDE w:val="0"/>
        <w:autoSpaceDN w:val="0"/>
        <w:adjustRightInd w:val="0"/>
        <w:spacing w:after="0" w:line="240" w:lineRule="auto"/>
        <w:rPr>
          <w:rFonts w:cs="Arial"/>
          <w:b/>
          <w:bCs/>
          <w:color w:val="231F20"/>
          <w:sz w:val="22"/>
        </w:rPr>
      </w:pPr>
      <w:r w:rsidRPr="003C25A1">
        <w:rPr>
          <w:rFonts w:cs="Arial"/>
          <w:b/>
          <w:bCs/>
          <w:color w:val="231F20"/>
          <w:sz w:val="22"/>
        </w:rPr>
        <w:t>Policy F3.1 Wisbech Fringe - Land east of Wisbech (west of Burrowgate Road)</w:t>
      </w:r>
    </w:p>
    <w:p w:rsidR="00440D05" w:rsidRPr="003C25A1" w:rsidRDefault="00440D05" w:rsidP="007871FC">
      <w:pPr>
        <w:autoSpaceDE w:val="0"/>
        <w:autoSpaceDN w:val="0"/>
        <w:adjustRightInd w:val="0"/>
        <w:spacing w:after="0" w:line="240" w:lineRule="auto"/>
        <w:rPr>
          <w:rFonts w:cs="Arial"/>
          <w:b/>
          <w:bCs/>
          <w:color w:val="231F20"/>
          <w:sz w:val="22"/>
        </w:rPr>
      </w:pPr>
    </w:p>
    <w:p w:rsidR="007871FC" w:rsidRPr="003C25A1" w:rsidRDefault="007871FC" w:rsidP="007871FC">
      <w:pPr>
        <w:autoSpaceDE w:val="0"/>
        <w:autoSpaceDN w:val="0"/>
        <w:adjustRightInd w:val="0"/>
        <w:spacing w:after="0" w:line="240" w:lineRule="auto"/>
        <w:rPr>
          <w:rFonts w:cs="Arial"/>
          <w:b/>
          <w:bCs/>
          <w:color w:val="231F20"/>
          <w:sz w:val="22"/>
        </w:rPr>
      </w:pPr>
      <w:r w:rsidRPr="003C25A1">
        <w:rPr>
          <w:rFonts w:cs="Arial"/>
          <w:b/>
          <w:bCs/>
          <w:color w:val="231F20"/>
          <w:sz w:val="22"/>
        </w:rPr>
        <w:t>Land to the east of Wisbech (approximately 25.3 hect</w:t>
      </w:r>
      <w:r w:rsidR="00440D05" w:rsidRPr="003C25A1">
        <w:rPr>
          <w:rFonts w:cs="Arial"/>
          <w:b/>
          <w:bCs/>
          <w:color w:val="231F20"/>
          <w:sz w:val="22"/>
        </w:rPr>
        <w:t xml:space="preserve">ares), as shown on the Policies </w:t>
      </w:r>
      <w:r w:rsidRPr="003C25A1">
        <w:rPr>
          <w:rFonts w:cs="Arial"/>
          <w:b/>
          <w:bCs/>
          <w:color w:val="231F20"/>
          <w:sz w:val="22"/>
        </w:rPr>
        <w:t>Map, is allocated for 550 dwellings, subject to:</w:t>
      </w:r>
    </w:p>
    <w:p w:rsidR="00440D05" w:rsidRPr="003C25A1" w:rsidRDefault="00440D05" w:rsidP="007871FC">
      <w:pPr>
        <w:autoSpaceDE w:val="0"/>
        <w:autoSpaceDN w:val="0"/>
        <w:adjustRightInd w:val="0"/>
        <w:spacing w:after="0" w:line="240" w:lineRule="auto"/>
        <w:rPr>
          <w:rFonts w:cs="Arial"/>
          <w:b/>
          <w:bCs/>
          <w:color w:val="231F20"/>
          <w:sz w:val="22"/>
        </w:rPr>
      </w:pPr>
    </w:p>
    <w:p w:rsidR="007871FC" w:rsidRPr="003C25A1" w:rsidRDefault="007871FC" w:rsidP="007871FC">
      <w:pPr>
        <w:autoSpaceDE w:val="0"/>
        <w:autoSpaceDN w:val="0"/>
        <w:adjustRightInd w:val="0"/>
        <w:spacing w:after="0" w:line="240" w:lineRule="auto"/>
        <w:rPr>
          <w:rFonts w:cs="Arial"/>
          <w:b/>
          <w:color w:val="231F20"/>
          <w:sz w:val="22"/>
        </w:rPr>
      </w:pPr>
      <w:r w:rsidRPr="003C25A1">
        <w:rPr>
          <w:rFonts w:cs="Arial"/>
          <w:b/>
          <w:color w:val="231F20"/>
          <w:sz w:val="22"/>
        </w:rPr>
        <w:t>1. Prior to the submission of a detailed planning application, the applicant should provide:</w:t>
      </w:r>
    </w:p>
    <w:p w:rsidR="007871FC" w:rsidRPr="003C25A1" w:rsidRDefault="007871FC" w:rsidP="00440D05">
      <w:pPr>
        <w:autoSpaceDE w:val="0"/>
        <w:autoSpaceDN w:val="0"/>
        <w:adjustRightInd w:val="0"/>
        <w:spacing w:after="0" w:line="240" w:lineRule="auto"/>
        <w:ind w:firstLine="720"/>
        <w:rPr>
          <w:rFonts w:cs="Arial"/>
          <w:b/>
          <w:color w:val="231F20"/>
          <w:sz w:val="22"/>
        </w:rPr>
      </w:pPr>
      <w:r w:rsidRPr="003C25A1">
        <w:rPr>
          <w:rFonts w:cs="Arial"/>
          <w:b/>
          <w:color w:val="231F20"/>
          <w:sz w:val="22"/>
        </w:rPr>
        <w:t>a. an ecological study that establishes either:</w:t>
      </w:r>
    </w:p>
    <w:p w:rsidR="007871FC" w:rsidRPr="003C25A1" w:rsidRDefault="007871FC" w:rsidP="00440D05">
      <w:pPr>
        <w:autoSpaceDE w:val="0"/>
        <w:autoSpaceDN w:val="0"/>
        <w:adjustRightInd w:val="0"/>
        <w:spacing w:after="0" w:line="240" w:lineRule="auto"/>
        <w:ind w:firstLine="720"/>
        <w:rPr>
          <w:rFonts w:cs="Arial"/>
          <w:b/>
          <w:color w:val="231F20"/>
          <w:sz w:val="22"/>
        </w:rPr>
      </w:pPr>
      <w:r w:rsidRPr="003C25A1">
        <w:rPr>
          <w:rFonts w:cs="Arial"/>
          <w:b/>
          <w:color w:val="231F20"/>
          <w:sz w:val="22"/>
        </w:rPr>
        <w:t>i. there would be no negative impact on flora and fauna; or</w:t>
      </w:r>
    </w:p>
    <w:p w:rsidR="007871FC" w:rsidRPr="003C25A1" w:rsidRDefault="007871FC" w:rsidP="00440D05">
      <w:pPr>
        <w:autoSpaceDE w:val="0"/>
        <w:autoSpaceDN w:val="0"/>
        <w:adjustRightInd w:val="0"/>
        <w:spacing w:after="0" w:line="240" w:lineRule="auto"/>
        <w:ind w:firstLine="720"/>
        <w:rPr>
          <w:rFonts w:cs="Arial"/>
          <w:b/>
          <w:color w:val="231F20"/>
          <w:sz w:val="22"/>
        </w:rPr>
      </w:pPr>
      <w:r w:rsidRPr="003C25A1">
        <w:rPr>
          <w:rFonts w:cs="Arial"/>
          <w:b/>
          <w:color w:val="231F20"/>
          <w:sz w:val="22"/>
        </w:rPr>
        <w:t>ii. if any negative impacts are identified, establish</w:t>
      </w:r>
      <w:r w:rsidR="00440D05" w:rsidRPr="003C25A1">
        <w:rPr>
          <w:rFonts w:cs="Arial"/>
          <w:b/>
          <w:color w:val="231F20"/>
          <w:sz w:val="22"/>
        </w:rPr>
        <w:t xml:space="preserve">es that these could be suitably </w:t>
      </w:r>
      <w:r w:rsidRPr="003C25A1">
        <w:rPr>
          <w:rFonts w:cs="Arial"/>
          <w:b/>
          <w:color w:val="231F20"/>
          <w:sz w:val="22"/>
        </w:rPr>
        <w:t>mitigated.</w:t>
      </w:r>
    </w:p>
    <w:p w:rsidR="007871FC" w:rsidRPr="003C25A1" w:rsidRDefault="007871FC" w:rsidP="00440D05">
      <w:pPr>
        <w:autoSpaceDE w:val="0"/>
        <w:autoSpaceDN w:val="0"/>
        <w:adjustRightInd w:val="0"/>
        <w:spacing w:after="0" w:line="240" w:lineRule="auto"/>
        <w:ind w:firstLine="720"/>
        <w:rPr>
          <w:rFonts w:cs="Arial"/>
          <w:b/>
          <w:color w:val="231F20"/>
          <w:sz w:val="22"/>
        </w:rPr>
      </w:pPr>
      <w:r w:rsidRPr="003C25A1">
        <w:rPr>
          <w:rFonts w:cs="Arial"/>
          <w:b/>
          <w:color w:val="231F20"/>
          <w:sz w:val="22"/>
        </w:rPr>
        <w:t>b. an archaeological assessment;</w:t>
      </w:r>
    </w:p>
    <w:p w:rsidR="007871FC" w:rsidRPr="003C25A1" w:rsidRDefault="007871FC" w:rsidP="00440D05">
      <w:pPr>
        <w:autoSpaceDE w:val="0"/>
        <w:autoSpaceDN w:val="0"/>
        <w:adjustRightInd w:val="0"/>
        <w:spacing w:after="0" w:line="240" w:lineRule="auto"/>
        <w:ind w:left="709" w:firstLine="11"/>
        <w:rPr>
          <w:rFonts w:cs="Arial"/>
          <w:b/>
          <w:color w:val="231F20"/>
          <w:sz w:val="22"/>
        </w:rPr>
      </w:pPr>
      <w:r w:rsidRPr="003C25A1">
        <w:rPr>
          <w:rFonts w:cs="Arial"/>
          <w:b/>
          <w:color w:val="231F20"/>
          <w:sz w:val="22"/>
        </w:rPr>
        <w:t xml:space="preserve">c. a landscape assessment to determine whether </w:t>
      </w:r>
      <w:r w:rsidR="003B4283" w:rsidRPr="003C25A1">
        <w:rPr>
          <w:rFonts w:cs="Arial"/>
          <w:b/>
          <w:color w:val="231F20"/>
          <w:sz w:val="22"/>
          <w:u w:val="single"/>
        </w:rPr>
        <w:t>or not</w:t>
      </w:r>
      <w:r w:rsidR="003B4283" w:rsidRPr="003C25A1">
        <w:rPr>
          <w:rFonts w:cs="Arial"/>
          <w:b/>
          <w:color w:val="231F20"/>
          <w:sz w:val="22"/>
        </w:rPr>
        <w:t xml:space="preserve"> </w:t>
      </w:r>
      <w:r w:rsidRPr="003C25A1">
        <w:rPr>
          <w:rFonts w:cs="Arial"/>
          <w:b/>
          <w:color w:val="231F20"/>
          <w:sz w:val="22"/>
        </w:rPr>
        <w:t>exi</w:t>
      </w:r>
      <w:r w:rsidR="00440D05" w:rsidRPr="003C25A1">
        <w:rPr>
          <w:rFonts w:cs="Arial"/>
          <w:b/>
          <w:color w:val="231F20"/>
          <w:sz w:val="22"/>
        </w:rPr>
        <w:t xml:space="preserve">sting areas of mature orchards, </w:t>
      </w:r>
      <w:r w:rsidRPr="003C25A1">
        <w:rPr>
          <w:rFonts w:cs="Arial"/>
          <w:b/>
          <w:color w:val="231F20"/>
          <w:sz w:val="22"/>
        </w:rPr>
        <w:t>could be retained and enhanced to serve as multi fun</w:t>
      </w:r>
      <w:r w:rsidR="00440D05" w:rsidRPr="003C25A1">
        <w:rPr>
          <w:rFonts w:cs="Arial"/>
          <w:b/>
          <w:color w:val="231F20"/>
          <w:sz w:val="22"/>
        </w:rPr>
        <w:t xml:space="preserve">ctional public open space areas </w:t>
      </w:r>
      <w:r w:rsidRPr="003C25A1">
        <w:rPr>
          <w:rFonts w:cs="Arial"/>
          <w:b/>
          <w:color w:val="231F20"/>
          <w:sz w:val="22"/>
        </w:rPr>
        <w:t>with amenity and biodiversity value;</w:t>
      </w:r>
    </w:p>
    <w:p w:rsidR="00695410" w:rsidRPr="003C25A1" w:rsidRDefault="007871FC" w:rsidP="00695410">
      <w:pPr>
        <w:pStyle w:val="NoSpacing"/>
        <w:ind w:left="709"/>
        <w:rPr>
          <w:rFonts w:cs="Arial"/>
          <w:b/>
          <w:sz w:val="22"/>
          <w:u w:val="single"/>
        </w:rPr>
      </w:pPr>
      <w:r w:rsidRPr="003C25A1">
        <w:rPr>
          <w:rFonts w:cs="Arial"/>
          <w:b/>
          <w:color w:val="231F20"/>
          <w:sz w:val="22"/>
          <w:u w:val="single"/>
        </w:rPr>
        <w:t>d.</w:t>
      </w:r>
      <w:r w:rsidR="00695410" w:rsidRPr="003C25A1">
        <w:rPr>
          <w:rFonts w:cs="Arial"/>
          <w:b/>
          <w:color w:val="231F20"/>
          <w:sz w:val="22"/>
          <w:u w:val="single"/>
        </w:rPr>
        <w:t xml:space="preserve"> </w:t>
      </w:r>
      <w:r w:rsidR="00695410" w:rsidRPr="003C25A1">
        <w:rPr>
          <w:rFonts w:cs="Arial"/>
          <w:b/>
          <w:sz w:val="22"/>
          <w:u w:val="single"/>
        </w:rPr>
        <w:t>Submission of a site specific Flood Risk Assessment, and accompanying topographical information, to be prepared in order to ensure that development is designed appropriately and built in those areas of the site least at risk of flooding.</w:t>
      </w:r>
    </w:p>
    <w:p w:rsidR="007871FC" w:rsidRPr="003C25A1" w:rsidRDefault="00695410" w:rsidP="00440D05">
      <w:pPr>
        <w:autoSpaceDE w:val="0"/>
        <w:autoSpaceDN w:val="0"/>
        <w:adjustRightInd w:val="0"/>
        <w:spacing w:after="0" w:line="240" w:lineRule="auto"/>
        <w:ind w:left="709" w:firstLine="11"/>
        <w:rPr>
          <w:rFonts w:cs="Arial"/>
          <w:b/>
          <w:color w:val="231F20"/>
          <w:sz w:val="22"/>
        </w:rPr>
      </w:pPr>
      <w:r w:rsidRPr="003C25A1">
        <w:rPr>
          <w:rFonts w:cs="Arial"/>
          <w:b/>
          <w:color w:val="231F20"/>
          <w:sz w:val="22"/>
          <w:u w:val="single"/>
        </w:rPr>
        <w:t>e.</w:t>
      </w:r>
      <w:r w:rsidRPr="003C25A1">
        <w:rPr>
          <w:rFonts w:cs="Arial"/>
          <w:b/>
          <w:color w:val="231F20"/>
          <w:sz w:val="22"/>
        </w:rPr>
        <w:t xml:space="preserve"> </w:t>
      </w:r>
      <w:r w:rsidRPr="003C25A1">
        <w:rPr>
          <w:rFonts w:cs="Arial"/>
          <w:b/>
          <w:strike/>
          <w:color w:val="231F20"/>
          <w:sz w:val="22"/>
        </w:rPr>
        <w:t>d.</w:t>
      </w:r>
      <w:r w:rsidRPr="003C25A1">
        <w:rPr>
          <w:rFonts w:cs="Arial"/>
          <w:b/>
          <w:color w:val="231F20"/>
          <w:sz w:val="22"/>
        </w:rPr>
        <w:t xml:space="preserve"> </w:t>
      </w:r>
      <w:r w:rsidR="007871FC" w:rsidRPr="003C25A1">
        <w:rPr>
          <w:rFonts w:cs="Arial"/>
          <w:b/>
          <w:color w:val="231F20"/>
          <w:sz w:val="22"/>
        </w:rPr>
        <w:t xml:space="preserve">A broad concept plan / masterplan for the wider </w:t>
      </w:r>
      <w:r w:rsidR="00440D05" w:rsidRPr="003C25A1">
        <w:rPr>
          <w:rFonts w:cs="Arial"/>
          <w:b/>
          <w:color w:val="231F20"/>
          <w:sz w:val="22"/>
        </w:rPr>
        <w:t xml:space="preserve">development area (including the </w:t>
      </w:r>
      <w:r w:rsidR="007871FC" w:rsidRPr="003C25A1">
        <w:rPr>
          <w:rFonts w:cs="Arial"/>
          <w:b/>
          <w:color w:val="231F20"/>
          <w:sz w:val="22"/>
        </w:rPr>
        <w:t>adjacent Fenland allocations) showing how</w:t>
      </w:r>
      <w:r w:rsidR="00440D05" w:rsidRPr="003C25A1">
        <w:rPr>
          <w:rFonts w:cs="Arial"/>
          <w:b/>
          <w:color w:val="231F20"/>
          <w:sz w:val="22"/>
        </w:rPr>
        <w:t xml:space="preserve"> the various considerations and </w:t>
      </w:r>
      <w:r w:rsidR="007871FC" w:rsidRPr="003C25A1">
        <w:rPr>
          <w:rFonts w:cs="Arial"/>
          <w:b/>
          <w:color w:val="231F20"/>
          <w:sz w:val="22"/>
        </w:rPr>
        <w:t>requirements (including those below) can be integrated and delive</w:t>
      </w:r>
      <w:r w:rsidR="00440D05" w:rsidRPr="003C25A1">
        <w:rPr>
          <w:rFonts w:cs="Arial"/>
          <w:b/>
          <w:color w:val="231F20"/>
          <w:sz w:val="22"/>
        </w:rPr>
        <w:t xml:space="preserve">red. This is to be </w:t>
      </w:r>
      <w:r w:rsidR="007871FC" w:rsidRPr="003C25A1">
        <w:rPr>
          <w:rFonts w:cs="Arial"/>
          <w:b/>
          <w:color w:val="231F20"/>
          <w:sz w:val="22"/>
        </w:rPr>
        <w:t>agreed jointly by both Fenland District Council and the Borough Council.</w:t>
      </w:r>
    </w:p>
    <w:p w:rsidR="00440D05" w:rsidRPr="003C25A1" w:rsidRDefault="00440D05" w:rsidP="00440D05">
      <w:pPr>
        <w:autoSpaceDE w:val="0"/>
        <w:autoSpaceDN w:val="0"/>
        <w:adjustRightInd w:val="0"/>
        <w:spacing w:after="0" w:line="240" w:lineRule="auto"/>
        <w:ind w:left="709" w:firstLine="11"/>
        <w:rPr>
          <w:rFonts w:cs="Arial"/>
          <w:b/>
          <w:color w:val="231F20"/>
          <w:sz w:val="22"/>
        </w:rPr>
      </w:pPr>
    </w:p>
    <w:p w:rsidR="007871FC" w:rsidRPr="003C25A1" w:rsidRDefault="007871FC" w:rsidP="007871FC">
      <w:pPr>
        <w:autoSpaceDE w:val="0"/>
        <w:autoSpaceDN w:val="0"/>
        <w:adjustRightInd w:val="0"/>
        <w:spacing w:after="0" w:line="240" w:lineRule="auto"/>
        <w:rPr>
          <w:rFonts w:cs="Arial"/>
          <w:b/>
          <w:color w:val="231F20"/>
          <w:sz w:val="22"/>
        </w:rPr>
      </w:pPr>
      <w:r w:rsidRPr="003C25A1">
        <w:rPr>
          <w:rFonts w:cs="Arial"/>
          <w:b/>
          <w:color w:val="231F20"/>
          <w:sz w:val="22"/>
        </w:rPr>
        <w:t>2. An application should include the provision of:</w:t>
      </w:r>
    </w:p>
    <w:p w:rsidR="007871FC" w:rsidRPr="003C25A1" w:rsidRDefault="007871FC" w:rsidP="00440D05">
      <w:pPr>
        <w:autoSpaceDE w:val="0"/>
        <w:autoSpaceDN w:val="0"/>
        <w:adjustRightInd w:val="0"/>
        <w:spacing w:after="0" w:line="240" w:lineRule="auto"/>
        <w:ind w:left="709" w:firstLine="11"/>
        <w:rPr>
          <w:rFonts w:cs="Arial"/>
          <w:b/>
          <w:color w:val="231F20"/>
          <w:sz w:val="22"/>
        </w:rPr>
      </w:pPr>
      <w:r w:rsidRPr="003C25A1">
        <w:rPr>
          <w:rFonts w:cs="Arial"/>
          <w:b/>
          <w:color w:val="231F20"/>
          <w:sz w:val="22"/>
        </w:rPr>
        <w:t>a. The proposed access(es) to serve the developme</w:t>
      </w:r>
      <w:r w:rsidR="00440D05" w:rsidRPr="003C25A1">
        <w:rPr>
          <w:rFonts w:cs="Arial"/>
          <w:b/>
          <w:color w:val="231F20"/>
          <w:sz w:val="22"/>
        </w:rPr>
        <w:t xml:space="preserve">nt must ensure that there is no </w:t>
      </w:r>
      <w:r w:rsidRPr="003C25A1">
        <w:rPr>
          <w:rFonts w:cs="Arial"/>
          <w:b/>
          <w:color w:val="231F20"/>
          <w:sz w:val="22"/>
        </w:rPr>
        <w:t>unacceptably net adverse impact on the local and s</w:t>
      </w:r>
      <w:r w:rsidR="00440D05" w:rsidRPr="003C25A1">
        <w:rPr>
          <w:rFonts w:cs="Arial"/>
          <w:b/>
          <w:color w:val="231F20"/>
          <w:sz w:val="22"/>
        </w:rPr>
        <w:t xml:space="preserve">trategic highway network and on </w:t>
      </w:r>
      <w:r w:rsidRPr="003C25A1">
        <w:rPr>
          <w:rFonts w:cs="Arial"/>
          <w:b/>
          <w:color w:val="231F20"/>
          <w:sz w:val="22"/>
        </w:rPr>
        <w:t xml:space="preserve">existing residential amenity. Access towards the A47 </w:t>
      </w:r>
      <w:r w:rsidR="00440D05" w:rsidRPr="003C25A1">
        <w:rPr>
          <w:rFonts w:cs="Arial"/>
          <w:b/>
          <w:color w:val="231F20"/>
          <w:sz w:val="22"/>
        </w:rPr>
        <w:t xml:space="preserve">will probably be in the form of </w:t>
      </w:r>
      <w:r w:rsidRPr="003C25A1">
        <w:rPr>
          <w:rFonts w:cs="Arial"/>
          <w:b/>
          <w:color w:val="231F20"/>
          <w:sz w:val="22"/>
        </w:rPr>
        <w:t>a new junction, with the arrangements for deliveri</w:t>
      </w:r>
      <w:r w:rsidR="00440D05" w:rsidRPr="003C25A1">
        <w:rPr>
          <w:rFonts w:cs="Arial"/>
          <w:b/>
          <w:color w:val="231F20"/>
          <w:sz w:val="22"/>
        </w:rPr>
        <w:t xml:space="preserve">ng such upgrade being agreed as </w:t>
      </w:r>
      <w:r w:rsidRPr="003C25A1">
        <w:rPr>
          <w:rFonts w:cs="Arial"/>
          <w:b/>
          <w:color w:val="231F20"/>
          <w:sz w:val="22"/>
        </w:rPr>
        <w:t>part of the comprehensive delivery scheme for the allocation;</w:t>
      </w:r>
    </w:p>
    <w:p w:rsidR="007871FC" w:rsidRPr="003C25A1" w:rsidRDefault="007871FC" w:rsidP="00440D05">
      <w:pPr>
        <w:autoSpaceDE w:val="0"/>
        <w:autoSpaceDN w:val="0"/>
        <w:adjustRightInd w:val="0"/>
        <w:spacing w:after="0" w:line="240" w:lineRule="auto"/>
        <w:ind w:left="709" w:firstLine="11"/>
        <w:rPr>
          <w:rFonts w:cs="Arial"/>
          <w:b/>
          <w:color w:val="231F20"/>
          <w:sz w:val="22"/>
        </w:rPr>
      </w:pPr>
      <w:r w:rsidRPr="003C25A1">
        <w:rPr>
          <w:rFonts w:cs="Arial"/>
          <w:b/>
          <w:color w:val="231F20"/>
          <w:sz w:val="22"/>
        </w:rPr>
        <w:t>b. Local highway improvements to fully integrate the d</w:t>
      </w:r>
      <w:r w:rsidR="00440D05" w:rsidRPr="003C25A1">
        <w:rPr>
          <w:rFonts w:cs="Arial"/>
          <w:b/>
          <w:color w:val="231F20"/>
          <w:sz w:val="22"/>
        </w:rPr>
        <w:t xml:space="preserve">evelopment into the surrounding </w:t>
      </w:r>
      <w:r w:rsidRPr="003C25A1">
        <w:rPr>
          <w:rFonts w:cs="Arial"/>
          <w:b/>
          <w:color w:val="231F20"/>
          <w:sz w:val="22"/>
        </w:rPr>
        <w:t>network;</w:t>
      </w:r>
    </w:p>
    <w:p w:rsidR="007871FC" w:rsidRPr="003C25A1" w:rsidRDefault="007871FC" w:rsidP="00440D05">
      <w:pPr>
        <w:autoSpaceDE w:val="0"/>
        <w:autoSpaceDN w:val="0"/>
        <w:adjustRightInd w:val="0"/>
        <w:spacing w:after="0" w:line="240" w:lineRule="auto"/>
        <w:ind w:left="709" w:firstLine="11"/>
        <w:rPr>
          <w:rFonts w:cs="Arial"/>
          <w:b/>
          <w:color w:val="231F20"/>
          <w:sz w:val="22"/>
        </w:rPr>
      </w:pPr>
      <w:r w:rsidRPr="003C25A1">
        <w:rPr>
          <w:rFonts w:cs="Arial"/>
          <w:b/>
          <w:color w:val="231F20"/>
          <w:sz w:val="22"/>
        </w:rPr>
        <w:t>c. Improved bus links to Wisbech town centre and associated infrastructure;</w:t>
      </w:r>
    </w:p>
    <w:p w:rsidR="007871FC" w:rsidRPr="003C25A1" w:rsidRDefault="007871FC" w:rsidP="00440D05">
      <w:pPr>
        <w:autoSpaceDE w:val="0"/>
        <w:autoSpaceDN w:val="0"/>
        <w:adjustRightInd w:val="0"/>
        <w:spacing w:after="0" w:line="240" w:lineRule="auto"/>
        <w:ind w:left="709" w:firstLine="11"/>
        <w:rPr>
          <w:rFonts w:cs="Arial"/>
          <w:b/>
          <w:color w:val="231F20"/>
          <w:sz w:val="22"/>
        </w:rPr>
      </w:pPr>
      <w:r w:rsidRPr="003C25A1">
        <w:rPr>
          <w:rFonts w:cs="Arial"/>
          <w:b/>
          <w:color w:val="231F20"/>
          <w:sz w:val="22"/>
        </w:rPr>
        <w:t>d. Pedestrian and cycle ways within and beyond the site, inclu</w:t>
      </w:r>
      <w:r w:rsidR="00440D05" w:rsidRPr="003C25A1">
        <w:rPr>
          <w:rFonts w:cs="Arial"/>
          <w:b/>
          <w:color w:val="231F20"/>
          <w:sz w:val="22"/>
        </w:rPr>
        <w:t xml:space="preserve">ding links to Wisbech </w:t>
      </w:r>
      <w:r w:rsidRPr="003C25A1">
        <w:rPr>
          <w:rFonts w:cs="Arial"/>
          <w:b/>
          <w:color w:val="231F20"/>
          <w:sz w:val="22"/>
        </w:rPr>
        <w:t>town centre;</w:t>
      </w:r>
    </w:p>
    <w:p w:rsidR="00CA328A" w:rsidRPr="003C25A1" w:rsidRDefault="007871FC" w:rsidP="00CA328A">
      <w:pPr>
        <w:autoSpaceDE w:val="0"/>
        <w:autoSpaceDN w:val="0"/>
        <w:adjustRightInd w:val="0"/>
        <w:spacing w:after="0" w:line="240" w:lineRule="auto"/>
        <w:ind w:left="709" w:firstLine="11"/>
        <w:rPr>
          <w:rFonts w:cs="Arial"/>
          <w:b/>
          <w:color w:val="231F20"/>
          <w:sz w:val="22"/>
        </w:rPr>
      </w:pPr>
      <w:r w:rsidRPr="003C25A1">
        <w:rPr>
          <w:rFonts w:cs="Arial"/>
          <w:b/>
          <w:color w:val="231F20"/>
          <w:sz w:val="22"/>
        </w:rPr>
        <w:t>e. Additional primary and secondary school places, and</w:t>
      </w:r>
      <w:r w:rsidR="00440D05" w:rsidRPr="003C25A1">
        <w:rPr>
          <w:rFonts w:cs="Arial"/>
          <w:b/>
          <w:color w:val="231F20"/>
          <w:sz w:val="22"/>
        </w:rPr>
        <w:t xml:space="preserve"> if required the provision of a </w:t>
      </w:r>
      <w:r w:rsidRPr="003C25A1">
        <w:rPr>
          <w:rFonts w:cs="Arial"/>
          <w:b/>
          <w:color w:val="231F20"/>
          <w:sz w:val="22"/>
        </w:rPr>
        <w:t>site for a new primary school;</w:t>
      </w:r>
    </w:p>
    <w:p w:rsidR="007871FC" w:rsidRPr="003C25A1" w:rsidRDefault="007871FC" w:rsidP="00440D05">
      <w:pPr>
        <w:autoSpaceDE w:val="0"/>
        <w:autoSpaceDN w:val="0"/>
        <w:adjustRightInd w:val="0"/>
        <w:spacing w:after="0" w:line="240" w:lineRule="auto"/>
        <w:ind w:left="709" w:firstLine="11"/>
        <w:rPr>
          <w:rFonts w:cs="Arial"/>
          <w:b/>
          <w:color w:val="231F20"/>
          <w:sz w:val="22"/>
        </w:rPr>
      </w:pPr>
      <w:r w:rsidRPr="003C25A1">
        <w:rPr>
          <w:rFonts w:cs="Arial"/>
          <w:b/>
          <w:color w:val="231F20"/>
          <w:sz w:val="22"/>
        </w:rPr>
        <w:t>f. Strategic infrastructure for the wider area proportionate to the size of the development;</w:t>
      </w:r>
    </w:p>
    <w:p w:rsidR="00CA328A" w:rsidRPr="003C25A1" w:rsidRDefault="00CA328A" w:rsidP="00440D05">
      <w:pPr>
        <w:autoSpaceDE w:val="0"/>
        <w:autoSpaceDN w:val="0"/>
        <w:adjustRightInd w:val="0"/>
        <w:spacing w:after="0" w:line="240" w:lineRule="auto"/>
        <w:ind w:left="709" w:firstLine="11"/>
        <w:rPr>
          <w:rFonts w:cs="Arial"/>
          <w:b/>
          <w:sz w:val="22"/>
          <w:u w:val="single"/>
        </w:rPr>
      </w:pPr>
      <w:r w:rsidRPr="003C25A1">
        <w:rPr>
          <w:rFonts w:cs="Arial"/>
          <w:b/>
          <w:sz w:val="22"/>
          <w:u w:val="single"/>
        </w:rPr>
        <w:t>g. the provision of a site (either within KLWN or FDC allocations) for a new local centre/ community focus to serve the wider allocation, at a location to be determined in the masterplan.</w:t>
      </w:r>
    </w:p>
    <w:p w:rsidR="00CA328A" w:rsidRPr="003C25A1" w:rsidRDefault="00CA328A" w:rsidP="00CA328A">
      <w:pPr>
        <w:pStyle w:val="NoSpacing"/>
        <w:ind w:firstLine="709"/>
        <w:rPr>
          <w:rFonts w:cs="Arial"/>
          <w:b/>
          <w:sz w:val="22"/>
        </w:rPr>
      </w:pPr>
      <w:r w:rsidRPr="003C25A1">
        <w:rPr>
          <w:rFonts w:cs="Arial"/>
          <w:b/>
          <w:sz w:val="22"/>
          <w:u w:val="single"/>
        </w:rPr>
        <w:t>h.</w:t>
      </w:r>
      <w:r w:rsidRPr="003C25A1">
        <w:rPr>
          <w:rFonts w:cs="Arial"/>
          <w:b/>
          <w:sz w:val="22"/>
        </w:rPr>
        <w:t xml:space="preserve"> </w:t>
      </w:r>
      <w:r w:rsidRPr="003C25A1">
        <w:rPr>
          <w:rFonts w:cs="Arial"/>
          <w:b/>
          <w:strike/>
          <w:sz w:val="22"/>
        </w:rPr>
        <w:t>i.</w:t>
      </w:r>
      <w:r w:rsidRPr="003C25A1">
        <w:rPr>
          <w:rFonts w:cs="Arial"/>
          <w:b/>
          <w:sz w:val="22"/>
        </w:rPr>
        <w:t xml:space="preserve"> Provision of affordable housing in line with current standards.</w:t>
      </w:r>
    </w:p>
    <w:p w:rsidR="007871FC" w:rsidRPr="003C25A1" w:rsidRDefault="00CA328A" w:rsidP="00440D05">
      <w:pPr>
        <w:autoSpaceDE w:val="0"/>
        <w:autoSpaceDN w:val="0"/>
        <w:adjustRightInd w:val="0"/>
        <w:spacing w:after="0" w:line="240" w:lineRule="auto"/>
        <w:ind w:left="709" w:firstLine="11"/>
        <w:rPr>
          <w:rFonts w:cs="Arial"/>
          <w:b/>
          <w:color w:val="231F20"/>
          <w:sz w:val="22"/>
        </w:rPr>
      </w:pPr>
      <w:r w:rsidRPr="003C25A1">
        <w:rPr>
          <w:rFonts w:cs="Arial"/>
          <w:b/>
          <w:color w:val="231F20"/>
          <w:sz w:val="22"/>
          <w:u w:val="single"/>
        </w:rPr>
        <w:t>i.</w:t>
      </w:r>
      <w:r w:rsidR="007871FC" w:rsidRPr="003C25A1">
        <w:rPr>
          <w:rFonts w:cs="Arial"/>
          <w:b/>
          <w:color w:val="231F20"/>
          <w:sz w:val="22"/>
        </w:rPr>
        <w:t xml:space="preserve"> </w:t>
      </w:r>
      <w:r w:rsidRPr="003C25A1">
        <w:rPr>
          <w:rFonts w:cs="Arial"/>
          <w:b/>
          <w:strike/>
          <w:color w:val="231F20"/>
          <w:sz w:val="22"/>
        </w:rPr>
        <w:t>g.</w:t>
      </w:r>
      <w:r w:rsidRPr="003C25A1">
        <w:rPr>
          <w:rFonts w:cs="Arial"/>
          <w:b/>
          <w:color w:val="231F20"/>
          <w:sz w:val="22"/>
        </w:rPr>
        <w:t xml:space="preserve"> </w:t>
      </w:r>
      <w:r w:rsidR="007871FC" w:rsidRPr="003C25A1">
        <w:rPr>
          <w:rFonts w:cs="Arial"/>
          <w:b/>
          <w:color w:val="231F20"/>
          <w:sz w:val="22"/>
        </w:rPr>
        <w:t>Protection and enhancement of public rights of way within the site;</w:t>
      </w:r>
    </w:p>
    <w:p w:rsidR="007871FC" w:rsidRPr="003C25A1" w:rsidRDefault="00CA328A" w:rsidP="00440D05">
      <w:pPr>
        <w:autoSpaceDE w:val="0"/>
        <w:autoSpaceDN w:val="0"/>
        <w:adjustRightInd w:val="0"/>
        <w:spacing w:after="0" w:line="240" w:lineRule="auto"/>
        <w:ind w:left="709" w:firstLine="11"/>
        <w:rPr>
          <w:rFonts w:cs="Arial"/>
          <w:b/>
          <w:color w:val="231F20"/>
          <w:sz w:val="22"/>
        </w:rPr>
      </w:pPr>
      <w:r w:rsidRPr="003C25A1">
        <w:rPr>
          <w:rFonts w:cs="Arial"/>
          <w:b/>
          <w:color w:val="231F20"/>
          <w:sz w:val="22"/>
          <w:u w:val="single"/>
        </w:rPr>
        <w:t>j.</w:t>
      </w:r>
      <w:r w:rsidRPr="003C25A1">
        <w:rPr>
          <w:rFonts w:cs="Arial"/>
          <w:b/>
          <w:color w:val="231F20"/>
          <w:sz w:val="22"/>
        </w:rPr>
        <w:t xml:space="preserve"> </w:t>
      </w:r>
      <w:r w:rsidR="007871FC" w:rsidRPr="003C25A1">
        <w:rPr>
          <w:rFonts w:cs="Arial"/>
          <w:b/>
          <w:strike/>
          <w:color w:val="231F20"/>
          <w:sz w:val="22"/>
        </w:rPr>
        <w:t>h.</w:t>
      </w:r>
      <w:r w:rsidR="007871FC" w:rsidRPr="003C25A1">
        <w:rPr>
          <w:rFonts w:cs="Arial"/>
          <w:b/>
          <w:color w:val="231F20"/>
          <w:sz w:val="22"/>
        </w:rPr>
        <w:t xml:space="preserve"> Sustainable drainage systems to address surface-water ru</w:t>
      </w:r>
      <w:r w:rsidRPr="003C25A1">
        <w:rPr>
          <w:rFonts w:cs="Arial"/>
          <w:b/>
          <w:color w:val="231F20"/>
          <w:sz w:val="22"/>
        </w:rPr>
        <w:t xml:space="preserve">n-off, flood risk, biodiversity </w:t>
      </w:r>
      <w:r w:rsidR="007871FC" w:rsidRPr="003C25A1">
        <w:rPr>
          <w:rFonts w:cs="Arial"/>
          <w:b/>
          <w:color w:val="231F20"/>
          <w:sz w:val="22"/>
        </w:rPr>
        <w:t>and the avoidance of groundwater pollution.</w:t>
      </w:r>
    </w:p>
    <w:p w:rsidR="00670D94" w:rsidRPr="00367762" w:rsidRDefault="00CA328A" w:rsidP="00367762">
      <w:pPr>
        <w:pStyle w:val="NoSpacing"/>
        <w:ind w:firstLine="709"/>
        <w:rPr>
          <w:rFonts w:cs="Arial"/>
          <w:b/>
          <w:sz w:val="22"/>
          <w:u w:val="single"/>
        </w:rPr>
      </w:pPr>
      <w:r w:rsidRPr="003C25A1">
        <w:rPr>
          <w:rFonts w:cs="Arial"/>
          <w:b/>
          <w:sz w:val="22"/>
          <w:u w:val="single"/>
        </w:rPr>
        <w:lastRenderedPageBreak/>
        <w:t>k</w:t>
      </w:r>
      <w:r w:rsidR="00924015" w:rsidRPr="003C25A1">
        <w:rPr>
          <w:rFonts w:cs="Arial"/>
          <w:b/>
          <w:sz w:val="22"/>
          <w:u w:val="single"/>
        </w:rPr>
        <w:t>. Submission of a Site Specific Flood Risk Assessment.</w:t>
      </w: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3E4397" w:rsidP="00670D94">
            <w:pPr>
              <w:jc w:val="center"/>
              <w:rPr>
                <w:rFonts w:cs="Arial"/>
                <w:sz w:val="22"/>
              </w:rPr>
            </w:pPr>
            <w:r>
              <w:rPr>
                <w:rFonts w:cs="Arial"/>
                <w:sz w:val="22"/>
              </w:rPr>
              <w:t>MM35</w:t>
            </w:r>
          </w:p>
        </w:tc>
        <w:tc>
          <w:tcPr>
            <w:tcW w:w="709" w:type="dxa"/>
          </w:tcPr>
          <w:p w:rsidR="00670D94" w:rsidRPr="003C25A1" w:rsidRDefault="0001551C" w:rsidP="00670D94">
            <w:pPr>
              <w:jc w:val="center"/>
              <w:rPr>
                <w:rFonts w:cs="Arial"/>
                <w:sz w:val="22"/>
              </w:rPr>
            </w:pPr>
            <w:r w:rsidRPr="003C25A1">
              <w:rPr>
                <w:rFonts w:cs="Arial"/>
                <w:sz w:val="22"/>
              </w:rPr>
              <w:t>188</w:t>
            </w:r>
          </w:p>
        </w:tc>
        <w:tc>
          <w:tcPr>
            <w:tcW w:w="1701" w:type="dxa"/>
          </w:tcPr>
          <w:p w:rsidR="00670D94" w:rsidRPr="003C25A1" w:rsidRDefault="0001551C" w:rsidP="00670D94">
            <w:pPr>
              <w:jc w:val="center"/>
              <w:rPr>
                <w:rFonts w:cs="Arial"/>
                <w:sz w:val="22"/>
              </w:rPr>
            </w:pPr>
            <w:r w:rsidRPr="003C25A1">
              <w:rPr>
                <w:rFonts w:cs="Arial"/>
                <w:sz w:val="22"/>
              </w:rPr>
              <w:t>Map Inset G17</w:t>
            </w:r>
          </w:p>
        </w:tc>
        <w:tc>
          <w:tcPr>
            <w:tcW w:w="5448" w:type="dxa"/>
          </w:tcPr>
          <w:p w:rsidR="00670D94" w:rsidRPr="00C520BD" w:rsidRDefault="00C520BD" w:rsidP="00C520BD">
            <w:pPr>
              <w:rPr>
                <w:rFonts w:cs="Arial"/>
                <w:sz w:val="22"/>
              </w:rPr>
            </w:pPr>
            <w:r w:rsidRPr="00C520BD">
              <w:rPr>
                <w:rFonts w:cs="Arial"/>
                <w:sz w:val="22"/>
              </w:rPr>
              <w:t>Replace original Burnham Market map with a revised map to show the change of the boundary of allocated site G17.1. An area has been removed which is not under ownership of the developer and was not intended to be allocated for development.</w:t>
            </w:r>
          </w:p>
        </w:tc>
      </w:tr>
    </w:tbl>
    <w:p w:rsidR="00CD63BE" w:rsidRDefault="00CD63BE" w:rsidP="00CD63BE">
      <w:pPr>
        <w:tabs>
          <w:tab w:val="left" w:pos="3976"/>
        </w:tabs>
        <w:rPr>
          <w:rFonts w:cs="Arial"/>
          <w:sz w:val="22"/>
        </w:rPr>
      </w:pPr>
    </w:p>
    <w:p w:rsidR="007A193E" w:rsidRPr="007A193E" w:rsidRDefault="007A193E" w:rsidP="00CD63BE">
      <w:pPr>
        <w:tabs>
          <w:tab w:val="left" w:pos="3976"/>
        </w:tabs>
        <w:rPr>
          <w:rFonts w:cs="Arial"/>
          <w:b/>
          <w:sz w:val="22"/>
        </w:rPr>
      </w:pPr>
      <w:r w:rsidRPr="007A193E">
        <w:rPr>
          <w:rFonts w:cs="Arial"/>
          <w:b/>
          <w:sz w:val="22"/>
        </w:rPr>
        <w:t>Map from Pre Submission Plan</w:t>
      </w:r>
    </w:p>
    <w:p w:rsidR="007A193E" w:rsidRDefault="007A193E" w:rsidP="00CD63BE">
      <w:pPr>
        <w:tabs>
          <w:tab w:val="left" w:pos="3976"/>
        </w:tabs>
        <w:rPr>
          <w:rFonts w:cs="Arial"/>
          <w:sz w:val="22"/>
        </w:rPr>
      </w:pPr>
      <w:r>
        <w:rPr>
          <w:noProof/>
          <w:lang w:eastAsia="en-GB"/>
        </w:rPr>
        <w:drawing>
          <wp:inline distT="0" distB="0" distL="0" distR="0" wp14:anchorId="3C2EDD95" wp14:editId="6CF7613C">
            <wp:extent cx="6444054" cy="4564113"/>
            <wp:effectExtent l="6667" t="0" r="1588" b="1587"/>
            <wp:docPr id="13" name="Picture 13" descr="20140902_burnham_mark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40902_burnham_market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rot="16200000">
                      <a:off x="0" y="0"/>
                      <a:ext cx="6444881" cy="4564699"/>
                    </a:xfrm>
                    <a:prstGeom prst="rect">
                      <a:avLst/>
                    </a:prstGeom>
                    <a:noFill/>
                    <a:ln>
                      <a:noFill/>
                    </a:ln>
                  </pic:spPr>
                </pic:pic>
              </a:graphicData>
            </a:graphic>
          </wp:inline>
        </w:drawing>
      </w:r>
    </w:p>
    <w:p w:rsidR="007A193E" w:rsidRDefault="007A193E" w:rsidP="00CD63BE">
      <w:pPr>
        <w:tabs>
          <w:tab w:val="left" w:pos="3976"/>
        </w:tabs>
        <w:rPr>
          <w:rFonts w:cs="Arial"/>
          <w:sz w:val="22"/>
        </w:rPr>
      </w:pPr>
    </w:p>
    <w:p w:rsidR="007A193E" w:rsidRPr="007A193E" w:rsidRDefault="007A193E" w:rsidP="00CD63BE">
      <w:pPr>
        <w:tabs>
          <w:tab w:val="left" w:pos="3976"/>
        </w:tabs>
        <w:rPr>
          <w:rFonts w:cs="Arial"/>
          <w:b/>
          <w:sz w:val="22"/>
        </w:rPr>
      </w:pPr>
      <w:r w:rsidRPr="007A193E">
        <w:rPr>
          <w:rFonts w:cs="Arial"/>
          <w:b/>
          <w:sz w:val="22"/>
        </w:rPr>
        <w:t>Revised Map with modifications</w:t>
      </w:r>
    </w:p>
    <w:p w:rsidR="00670D94" w:rsidRPr="003C25A1" w:rsidRDefault="00CD63BE">
      <w:pPr>
        <w:rPr>
          <w:rFonts w:cs="Arial"/>
          <w:sz w:val="22"/>
        </w:rPr>
      </w:pPr>
      <w:r w:rsidRPr="003C25A1">
        <w:rPr>
          <w:rFonts w:cs="Arial"/>
          <w:noProof/>
          <w:sz w:val="22"/>
          <w:lang w:eastAsia="en-GB"/>
        </w:rPr>
        <w:drawing>
          <wp:inline distT="0" distB="0" distL="0" distR="0" wp14:anchorId="4454C799" wp14:editId="037A108E">
            <wp:extent cx="7056577" cy="5087209"/>
            <wp:effectExtent l="0" t="6033" r="5398" b="5397"/>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rot="16200000">
                      <a:off x="0" y="0"/>
                      <a:ext cx="7052903" cy="5084560"/>
                    </a:xfrm>
                    <a:prstGeom prst="rect">
                      <a:avLst/>
                    </a:prstGeom>
                    <a:noFill/>
                    <a:ln>
                      <a:noFill/>
                    </a:ln>
                  </pic:spPr>
                </pic:pic>
              </a:graphicData>
            </a:graphic>
          </wp:inline>
        </w:drawing>
      </w:r>
    </w:p>
    <w:p w:rsidR="00CD63BE" w:rsidRPr="003C25A1" w:rsidRDefault="00CD63BE">
      <w:pPr>
        <w:rPr>
          <w:rFonts w:cs="Arial"/>
          <w:sz w:val="22"/>
        </w:rPr>
      </w:pPr>
    </w:p>
    <w:p w:rsidR="003B4283" w:rsidRPr="003C25A1" w:rsidRDefault="003B4283">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698"/>
        <w:gridCol w:w="5424"/>
      </w:tblGrid>
      <w:tr w:rsidR="003B4283" w:rsidRPr="003C25A1" w:rsidTr="00BF6786">
        <w:tc>
          <w:tcPr>
            <w:tcW w:w="1384" w:type="dxa"/>
            <w:shd w:val="clear" w:color="auto" w:fill="BFBFBF" w:themeFill="background1" w:themeFillShade="BF"/>
          </w:tcPr>
          <w:p w:rsidR="003B4283" w:rsidRPr="003C25A1" w:rsidRDefault="003B4283" w:rsidP="00BF6786">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3B4283" w:rsidRPr="003C25A1" w:rsidRDefault="003B4283" w:rsidP="00BF6786">
            <w:pPr>
              <w:rPr>
                <w:rFonts w:cs="Arial"/>
                <w:sz w:val="22"/>
              </w:rPr>
            </w:pPr>
            <w:r w:rsidRPr="003C25A1">
              <w:rPr>
                <w:rFonts w:cs="Arial"/>
                <w:sz w:val="22"/>
              </w:rPr>
              <w:t>Plan Page No.</w:t>
            </w:r>
          </w:p>
        </w:tc>
        <w:tc>
          <w:tcPr>
            <w:tcW w:w="1701" w:type="dxa"/>
            <w:shd w:val="clear" w:color="auto" w:fill="BFBFBF" w:themeFill="background1" w:themeFillShade="BF"/>
          </w:tcPr>
          <w:p w:rsidR="003B4283" w:rsidRPr="003C25A1" w:rsidRDefault="003B4283" w:rsidP="00BF6786">
            <w:pPr>
              <w:rPr>
                <w:rFonts w:cs="Arial"/>
                <w:sz w:val="22"/>
              </w:rPr>
            </w:pPr>
            <w:r w:rsidRPr="003C25A1">
              <w:rPr>
                <w:rFonts w:cs="Arial"/>
                <w:sz w:val="22"/>
              </w:rPr>
              <w:t>Policy, Paragraph or Map No.</w:t>
            </w:r>
          </w:p>
        </w:tc>
        <w:tc>
          <w:tcPr>
            <w:tcW w:w="5448" w:type="dxa"/>
            <w:shd w:val="clear" w:color="auto" w:fill="BFBFBF" w:themeFill="background1" w:themeFillShade="BF"/>
          </w:tcPr>
          <w:p w:rsidR="003B4283" w:rsidRPr="003C25A1" w:rsidRDefault="003B4283" w:rsidP="00BF6786">
            <w:pPr>
              <w:rPr>
                <w:rFonts w:cs="Arial"/>
                <w:sz w:val="22"/>
              </w:rPr>
            </w:pPr>
          </w:p>
          <w:p w:rsidR="003B4283" w:rsidRPr="003C25A1" w:rsidRDefault="003B4283" w:rsidP="00BF6786">
            <w:pPr>
              <w:rPr>
                <w:rFonts w:cs="Arial"/>
                <w:sz w:val="22"/>
              </w:rPr>
            </w:pPr>
            <w:r w:rsidRPr="003C25A1">
              <w:rPr>
                <w:rFonts w:cs="Arial"/>
                <w:sz w:val="22"/>
              </w:rPr>
              <w:t>Nature of Modification</w:t>
            </w:r>
          </w:p>
        </w:tc>
      </w:tr>
      <w:tr w:rsidR="003B4283" w:rsidRPr="003C25A1" w:rsidTr="00BF6786">
        <w:tc>
          <w:tcPr>
            <w:tcW w:w="1384" w:type="dxa"/>
          </w:tcPr>
          <w:p w:rsidR="003B4283" w:rsidRPr="003C25A1" w:rsidRDefault="003E4397" w:rsidP="00BF6786">
            <w:pPr>
              <w:jc w:val="center"/>
              <w:rPr>
                <w:rFonts w:cs="Arial"/>
                <w:sz w:val="22"/>
              </w:rPr>
            </w:pPr>
            <w:r>
              <w:rPr>
                <w:rFonts w:cs="Arial"/>
                <w:sz w:val="22"/>
              </w:rPr>
              <w:t>MM36</w:t>
            </w:r>
          </w:p>
        </w:tc>
        <w:tc>
          <w:tcPr>
            <w:tcW w:w="709" w:type="dxa"/>
          </w:tcPr>
          <w:p w:rsidR="003B4283" w:rsidRPr="003C25A1" w:rsidRDefault="003B4283" w:rsidP="00BF6786">
            <w:pPr>
              <w:jc w:val="center"/>
              <w:rPr>
                <w:rFonts w:cs="Arial"/>
                <w:sz w:val="22"/>
              </w:rPr>
            </w:pPr>
            <w:r w:rsidRPr="003C25A1">
              <w:rPr>
                <w:rFonts w:cs="Arial"/>
                <w:sz w:val="22"/>
              </w:rPr>
              <w:t>201</w:t>
            </w:r>
          </w:p>
        </w:tc>
        <w:tc>
          <w:tcPr>
            <w:tcW w:w="1701" w:type="dxa"/>
          </w:tcPr>
          <w:p w:rsidR="003B4283" w:rsidRPr="003C25A1" w:rsidRDefault="003B4283" w:rsidP="00BF6786">
            <w:pPr>
              <w:rPr>
                <w:rFonts w:cs="Arial"/>
                <w:sz w:val="22"/>
              </w:rPr>
            </w:pPr>
            <w:r w:rsidRPr="003C25A1">
              <w:rPr>
                <w:rFonts w:cs="Arial"/>
                <w:sz w:val="22"/>
              </w:rPr>
              <w:t xml:space="preserve">Map Inset G25 </w:t>
            </w:r>
          </w:p>
        </w:tc>
        <w:tc>
          <w:tcPr>
            <w:tcW w:w="5448" w:type="dxa"/>
          </w:tcPr>
          <w:p w:rsidR="003B4283" w:rsidRPr="00823A2F" w:rsidRDefault="00823A2F" w:rsidP="003B4283">
            <w:pPr>
              <w:rPr>
                <w:rFonts w:cs="Arial"/>
                <w:sz w:val="22"/>
              </w:rPr>
            </w:pPr>
            <w:r w:rsidRPr="00823A2F">
              <w:rPr>
                <w:rFonts w:cs="Arial"/>
                <w:sz w:val="22"/>
              </w:rPr>
              <w:t>Replace original Clenchwarton map with a revised map to show inclusion of additional land within the development boundary south of Main Road and west of Black Horse Road.</w:t>
            </w:r>
          </w:p>
        </w:tc>
      </w:tr>
    </w:tbl>
    <w:p w:rsidR="00ED6FEE" w:rsidRDefault="00ED6FEE">
      <w:pPr>
        <w:rPr>
          <w:rFonts w:cs="Arial"/>
          <w:sz w:val="22"/>
        </w:rPr>
      </w:pPr>
    </w:p>
    <w:p w:rsidR="00D01CEF" w:rsidRDefault="00D01CEF">
      <w:pPr>
        <w:rPr>
          <w:rFonts w:cs="Arial"/>
          <w:b/>
          <w:sz w:val="22"/>
        </w:rPr>
      </w:pPr>
      <w:r w:rsidRPr="00D01CEF">
        <w:rPr>
          <w:rFonts w:cs="Arial"/>
          <w:b/>
          <w:sz w:val="22"/>
        </w:rPr>
        <w:t xml:space="preserve">Map from </w:t>
      </w:r>
      <w:r>
        <w:rPr>
          <w:rFonts w:cs="Arial"/>
          <w:b/>
          <w:sz w:val="22"/>
        </w:rPr>
        <w:t>Pre Submission Plan</w:t>
      </w:r>
    </w:p>
    <w:p w:rsidR="00D01CEF" w:rsidRDefault="00D01CEF">
      <w:pPr>
        <w:rPr>
          <w:rFonts w:cs="Arial"/>
          <w:b/>
          <w:sz w:val="22"/>
        </w:rPr>
      </w:pPr>
      <w:r>
        <w:rPr>
          <w:noProof/>
          <w:lang w:eastAsia="en-GB"/>
        </w:rPr>
        <w:drawing>
          <wp:inline distT="0" distB="0" distL="0" distR="0" wp14:anchorId="28F75990" wp14:editId="3433BB5C">
            <wp:extent cx="6551679" cy="4640268"/>
            <wp:effectExtent l="3175" t="0" r="5080" b="5080"/>
            <wp:docPr id="8" name="Picture 8" descr="20140902_clenchwart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40902_clenchwarton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rot="16200000">
                      <a:off x="0" y="0"/>
                      <a:ext cx="6552418" cy="4640792"/>
                    </a:xfrm>
                    <a:prstGeom prst="rect">
                      <a:avLst/>
                    </a:prstGeom>
                    <a:noFill/>
                    <a:ln>
                      <a:noFill/>
                    </a:ln>
                  </pic:spPr>
                </pic:pic>
              </a:graphicData>
            </a:graphic>
          </wp:inline>
        </w:drawing>
      </w:r>
    </w:p>
    <w:p w:rsidR="00D01CEF" w:rsidRDefault="00D01CEF">
      <w:pPr>
        <w:rPr>
          <w:rFonts w:cs="Arial"/>
          <w:b/>
          <w:sz w:val="22"/>
        </w:rPr>
      </w:pPr>
    </w:p>
    <w:p w:rsidR="00D01CEF" w:rsidRPr="003C25A1" w:rsidRDefault="00D01CEF">
      <w:pPr>
        <w:rPr>
          <w:rFonts w:cs="Arial"/>
          <w:sz w:val="22"/>
        </w:rPr>
      </w:pPr>
      <w:r w:rsidRPr="00D01CEF">
        <w:rPr>
          <w:rFonts w:cs="Arial"/>
          <w:b/>
          <w:sz w:val="22"/>
        </w:rPr>
        <w:lastRenderedPageBreak/>
        <w:t>Revised Map with modification</w:t>
      </w:r>
    </w:p>
    <w:p w:rsidR="00BF6786" w:rsidRPr="003C25A1" w:rsidRDefault="005959AB">
      <w:pPr>
        <w:rPr>
          <w:rFonts w:cs="Arial"/>
          <w:sz w:val="22"/>
        </w:rPr>
      </w:pPr>
      <w:r w:rsidRPr="003C25A1">
        <w:rPr>
          <w:rFonts w:cs="Arial"/>
          <w:noProof/>
          <w:sz w:val="22"/>
          <w:lang w:eastAsia="en-GB"/>
        </w:rPr>
        <w:drawing>
          <wp:inline distT="0" distB="0" distL="0" distR="0" wp14:anchorId="7CD9B99A" wp14:editId="47B2349E">
            <wp:extent cx="7636781" cy="4998878"/>
            <wp:effectExtent l="4445" t="0" r="6985"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6200000">
                      <a:off x="0" y="0"/>
                      <a:ext cx="7632062" cy="4995789"/>
                    </a:xfrm>
                    <a:prstGeom prst="rect">
                      <a:avLst/>
                    </a:prstGeom>
                    <a:noFill/>
                    <a:ln>
                      <a:noFill/>
                    </a:ln>
                  </pic:spPr>
                </pic:pic>
              </a:graphicData>
            </a:graphic>
          </wp:inline>
        </w:drawing>
      </w:r>
    </w:p>
    <w:p w:rsidR="00300D09" w:rsidRDefault="00300D09">
      <w:r>
        <w:br w:type="page"/>
      </w:r>
    </w:p>
    <w:tbl>
      <w:tblPr>
        <w:tblStyle w:val="TableGrid"/>
        <w:tblW w:w="0" w:type="auto"/>
        <w:tblLook w:val="04A0" w:firstRow="1" w:lastRow="0" w:firstColumn="1" w:lastColumn="0" w:noHBand="0" w:noVBand="1"/>
      </w:tblPr>
      <w:tblGrid>
        <w:gridCol w:w="1390"/>
        <w:gridCol w:w="730"/>
        <w:gridCol w:w="1698"/>
        <w:gridCol w:w="5424"/>
      </w:tblGrid>
      <w:tr w:rsidR="00BF6786" w:rsidRPr="003C25A1" w:rsidTr="00300D09">
        <w:tc>
          <w:tcPr>
            <w:tcW w:w="1390" w:type="dxa"/>
            <w:shd w:val="clear" w:color="auto" w:fill="BFBFBF" w:themeFill="background1" w:themeFillShade="BF"/>
          </w:tcPr>
          <w:p w:rsidR="00BF6786" w:rsidRPr="003C25A1" w:rsidRDefault="00BF6786" w:rsidP="00BF6786">
            <w:pPr>
              <w:rPr>
                <w:rFonts w:cs="Arial"/>
                <w:sz w:val="22"/>
              </w:rPr>
            </w:pPr>
            <w:r w:rsidRPr="003C25A1">
              <w:rPr>
                <w:rFonts w:cs="Arial"/>
                <w:sz w:val="22"/>
              </w:rPr>
              <w:lastRenderedPageBreak/>
              <w:t>Modification Reference No.</w:t>
            </w:r>
          </w:p>
        </w:tc>
        <w:tc>
          <w:tcPr>
            <w:tcW w:w="730" w:type="dxa"/>
            <w:shd w:val="clear" w:color="auto" w:fill="BFBFBF" w:themeFill="background1" w:themeFillShade="BF"/>
          </w:tcPr>
          <w:p w:rsidR="00BF6786" w:rsidRPr="003C25A1" w:rsidRDefault="00BF6786" w:rsidP="00BF6786">
            <w:pPr>
              <w:rPr>
                <w:rFonts w:cs="Arial"/>
                <w:sz w:val="22"/>
              </w:rPr>
            </w:pPr>
            <w:r w:rsidRPr="003C25A1">
              <w:rPr>
                <w:rFonts w:cs="Arial"/>
                <w:sz w:val="22"/>
              </w:rPr>
              <w:t>Plan Page No.</w:t>
            </w:r>
          </w:p>
        </w:tc>
        <w:tc>
          <w:tcPr>
            <w:tcW w:w="1698" w:type="dxa"/>
            <w:shd w:val="clear" w:color="auto" w:fill="BFBFBF" w:themeFill="background1" w:themeFillShade="BF"/>
          </w:tcPr>
          <w:p w:rsidR="00BF6786" w:rsidRPr="003C25A1" w:rsidRDefault="00BF6786" w:rsidP="00BF6786">
            <w:pPr>
              <w:rPr>
                <w:rFonts w:cs="Arial"/>
                <w:sz w:val="22"/>
              </w:rPr>
            </w:pPr>
            <w:r w:rsidRPr="003C25A1">
              <w:rPr>
                <w:rFonts w:cs="Arial"/>
                <w:sz w:val="22"/>
              </w:rPr>
              <w:t>Policy, Paragraph or Map No.</w:t>
            </w:r>
          </w:p>
        </w:tc>
        <w:tc>
          <w:tcPr>
            <w:tcW w:w="5424" w:type="dxa"/>
            <w:shd w:val="clear" w:color="auto" w:fill="BFBFBF" w:themeFill="background1" w:themeFillShade="BF"/>
          </w:tcPr>
          <w:p w:rsidR="00BF6786" w:rsidRPr="003C25A1" w:rsidRDefault="00BF6786" w:rsidP="00BF6786">
            <w:pPr>
              <w:rPr>
                <w:rFonts w:cs="Arial"/>
                <w:sz w:val="22"/>
              </w:rPr>
            </w:pPr>
          </w:p>
          <w:p w:rsidR="00BF6786" w:rsidRPr="003C25A1" w:rsidRDefault="00BF6786" w:rsidP="00BF6786">
            <w:pPr>
              <w:rPr>
                <w:rFonts w:cs="Arial"/>
                <w:sz w:val="22"/>
              </w:rPr>
            </w:pPr>
            <w:r w:rsidRPr="003C25A1">
              <w:rPr>
                <w:rFonts w:cs="Arial"/>
                <w:sz w:val="22"/>
              </w:rPr>
              <w:t>Nature of Modification</w:t>
            </w:r>
          </w:p>
        </w:tc>
      </w:tr>
      <w:tr w:rsidR="00BF6786" w:rsidRPr="003C25A1" w:rsidTr="00300D09">
        <w:tc>
          <w:tcPr>
            <w:tcW w:w="1390" w:type="dxa"/>
          </w:tcPr>
          <w:p w:rsidR="00BF6786" w:rsidRPr="003C25A1" w:rsidRDefault="003E4397" w:rsidP="00BF6786">
            <w:pPr>
              <w:jc w:val="center"/>
              <w:rPr>
                <w:rFonts w:cs="Arial"/>
                <w:sz w:val="22"/>
              </w:rPr>
            </w:pPr>
            <w:r>
              <w:rPr>
                <w:rFonts w:cs="Arial"/>
                <w:sz w:val="22"/>
              </w:rPr>
              <w:t>MM37</w:t>
            </w:r>
          </w:p>
        </w:tc>
        <w:tc>
          <w:tcPr>
            <w:tcW w:w="730" w:type="dxa"/>
          </w:tcPr>
          <w:p w:rsidR="00BF6786" w:rsidRPr="003C25A1" w:rsidRDefault="00BF6786" w:rsidP="00BF6786">
            <w:pPr>
              <w:jc w:val="center"/>
              <w:rPr>
                <w:rFonts w:cs="Arial"/>
                <w:sz w:val="22"/>
              </w:rPr>
            </w:pPr>
            <w:r w:rsidRPr="003C25A1">
              <w:rPr>
                <w:rFonts w:cs="Arial"/>
                <w:sz w:val="22"/>
              </w:rPr>
              <w:t>207</w:t>
            </w:r>
          </w:p>
        </w:tc>
        <w:tc>
          <w:tcPr>
            <w:tcW w:w="1698" w:type="dxa"/>
          </w:tcPr>
          <w:p w:rsidR="00BF6786" w:rsidRPr="003C25A1" w:rsidRDefault="00BF6786" w:rsidP="00BF6786">
            <w:pPr>
              <w:rPr>
                <w:rFonts w:cs="Arial"/>
                <w:sz w:val="22"/>
              </w:rPr>
            </w:pPr>
            <w:r w:rsidRPr="003C25A1">
              <w:rPr>
                <w:rFonts w:cs="Arial"/>
                <w:sz w:val="22"/>
              </w:rPr>
              <w:t xml:space="preserve">Section G.28 Denver </w:t>
            </w:r>
          </w:p>
        </w:tc>
        <w:tc>
          <w:tcPr>
            <w:tcW w:w="5424" w:type="dxa"/>
          </w:tcPr>
          <w:p w:rsidR="00BF6786" w:rsidRPr="003C25A1" w:rsidRDefault="00BF6786" w:rsidP="00BF6786">
            <w:pPr>
              <w:rPr>
                <w:rFonts w:cs="Arial"/>
                <w:sz w:val="22"/>
              </w:rPr>
            </w:pPr>
            <w:r w:rsidRPr="003C25A1">
              <w:rPr>
                <w:rFonts w:cs="Arial"/>
                <w:sz w:val="22"/>
              </w:rPr>
              <w:t xml:space="preserve">Amend approach to development </w:t>
            </w:r>
            <w:r w:rsidR="004A0C0F" w:rsidRPr="003C25A1">
              <w:rPr>
                <w:rFonts w:cs="Arial"/>
                <w:sz w:val="22"/>
              </w:rPr>
              <w:t>in Denver, and allocate site G28.1</w:t>
            </w:r>
          </w:p>
        </w:tc>
      </w:tr>
    </w:tbl>
    <w:p w:rsidR="00BF6786" w:rsidRPr="003C25A1" w:rsidRDefault="00BF6786" w:rsidP="00BF6786">
      <w:pPr>
        <w:pStyle w:val="NoSpacing"/>
        <w:rPr>
          <w:rFonts w:cs="Arial"/>
          <w:b/>
          <w:bCs/>
          <w:color w:val="3B54A6"/>
          <w:sz w:val="22"/>
        </w:rPr>
      </w:pPr>
    </w:p>
    <w:p w:rsidR="00BF6786" w:rsidRPr="003C25A1" w:rsidRDefault="00BF6786" w:rsidP="00BF6786">
      <w:pPr>
        <w:pStyle w:val="NoSpacing"/>
        <w:rPr>
          <w:rFonts w:cs="Arial"/>
          <w:b/>
          <w:bCs/>
          <w:color w:val="3B54A6"/>
          <w:sz w:val="22"/>
        </w:rPr>
      </w:pPr>
    </w:p>
    <w:p w:rsidR="00BF6786" w:rsidRPr="003C25A1" w:rsidRDefault="00BF6786" w:rsidP="00BF6786">
      <w:pPr>
        <w:pStyle w:val="NoSpacing"/>
        <w:rPr>
          <w:rFonts w:cs="Arial"/>
          <w:sz w:val="22"/>
        </w:rPr>
      </w:pPr>
      <w:r w:rsidRPr="003C25A1">
        <w:rPr>
          <w:rFonts w:cs="Arial"/>
          <w:b/>
          <w:bCs/>
          <w:sz w:val="22"/>
        </w:rPr>
        <w:t xml:space="preserve">G.28.3 </w:t>
      </w:r>
      <w:r w:rsidR="00467660" w:rsidRPr="003C25A1">
        <w:rPr>
          <w:rFonts w:cs="Arial"/>
          <w:sz w:val="22"/>
        </w:rPr>
        <w:t>…….</w:t>
      </w:r>
      <w:r w:rsidRPr="003C25A1">
        <w:rPr>
          <w:rFonts w:cs="Arial"/>
          <w:sz w:val="22"/>
        </w:rPr>
        <w:t xml:space="preserve"> Denver is to receive an allocation of 8 new dwellings.</w:t>
      </w:r>
    </w:p>
    <w:p w:rsidR="00BF6786" w:rsidRPr="003C25A1" w:rsidRDefault="00BF6786" w:rsidP="00BF6786">
      <w:pPr>
        <w:pStyle w:val="NoSpacing"/>
        <w:rPr>
          <w:rFonts w:cs="Arial"/>
          <w:sz w:val="22"/>
        </w:rPr>
      </w:pPr>
    </w:p>
    <w:p w:rsidR="00BF6786" w:rsidRPr="003C25A1" w:rsidRDefault="00BF6786" w:rsidP="00BF6786">
      <w:pPr>
        <w:pStyle w:val="NoSpacing"/>
        <w:rPr>
          <w:rFonts w:cs="Arial"/>
          <w:strike/>
          <w:sz w:val="22"/>
        </w:rPr>
      </w:pPr>
      <w:r w:rsidRPr="003C25A1">
        <w:rPr>
          <w:rFonts w:cs="Arial"/>
          <w:b/>
          <w:bCs/>
          <w:strike/>
          <w:sz w:val="22"/>
        </w:rPr>
        <w:t xml:space="preserve">G.28.4 </w:t>
      </w:r>
      <w:r w:rsidRPr="003C25A1">
        <w:rPr>
          <w:rFonts w:cs="Arial"/>
          <w:strike/>
          <w:sz w:val="22"/>
        </w:rPr>
        <w:t>However, having had regard to the form and character of the village, which is noted for large areas of undisturbed common land interspersed with a network of wildlife habitats and heritage assets and to the servicing/access and other constraints, the Council considers there are no available sites suitable for allocation.</w:t>
      </w:r>
    </w:p>
    <w:p w:rsidR="00467660" w:rsidRPr="003C25A1" w:rsidRDefault="00467660" w:rsidP="00467660">
      <w:pPr>
        <w:autoSpaceDE w:val="0"/>
        <w:autoSpaceDN w:val="0"/>
        <w:adjustRightInd w:val="0"/>
        <w:spacing w:after="0" w:line="240" w:lineRule="auto"/>
        <w:rPr>
          <w:rFonts w:cs="Arial"/>
          <w:b/>
          <w:bCs/>
          <w:sz w:val="22"/>
        </w:rPr>
      </w:pPr>
    </w:p>
    <w:p w:rsidR="00467660" w:rsidRPr="003C25A1" w:rsidRDefault="00467660" w:rsidP="00467660">
      <w:pPr>
        <w:autoSpaceDE w:val="0"/>
        <w:autoSpaceDN w:val="0"/>
        <w:adjustRightInd w:val="0"/>
        <w:spacing w:after="0" w:line="240" w:lineRule="auto"/>
        <w:rPr>
          <w:rFonts w:cs="Arial"/>
          <w:b/>
          <w:bCs/>
          <w:sz w:val="22"/>
          <w:u w:val="single"/>
        </w:rPr>
      </w:pPr>
      <w:r w:rsidRPr="003C25A1">
        <w:rPr>
          <w:rFonts w:cs="Arial"/>
          <w:b/>
          <w:bCs/>
          <w:sz w:val="22"/>
          <w:u w:val="single"/>
        </w:rPr>
        <w:t>Site Allocation</w:t>
      </w:r>
    </w:p>
    <w:p w:rsidR="00467660" w:rsidRPr="003C25A1" w:rsidRDefault="00467660" w:rsidP="00467660">
      <w:pPr>
        <w:autoSpaceDE w:val="0"/>
        <w:autoSpaceDN w:val="0"/>
        <w:adjustRightInd w:val="0"/>
        <w:spacing w:after="0" w:line="240" w:lineRule="auto"/>
        <w:rPr>
          <w:rFonts w:cs="Arial"/>
          <w:sz w:val="22"/>
          <w:u w:val="single"/>
        </w:rPr>
      </w:pPr>
    </w:p>
    <w:p w:rsidR="00467660" w:rsidRPr="003C25A1" w:rsidRDefault="00467660" w:rsidP="00467660">
      <w:pPr>
        <w:autoSpaceDE w:val="0"/>
        <w:autoSpaceDN w:val="0"/>
        <w:adjustRightInd w:val="0"/>
        <w:spacing w:after="0" w:line="240" w:lineRule="auto"/>
        <w:rPr>
          <w:rFonts w:cs="Arial"/>
          <w:b/>
          <w:bCs/>
          <w:sz w:val="22"/>
          <w:u w:val="single"/>
        </w:rPr>
      </w:pPr>
    </w:p>
    <w:p w:rsidR="00467660" w:rsidRPr="003C25A1" w:rsidRDefault="00467660" w:rsidP="00467660">
      <w:pPr>
        <w:autoSpaceDE w:val="0"/>
        <w:autoSpaceDN w:val="0"/>
        <w:adjustRightInd w:val="0"/>
        <w:spacing w:after="0" w:line="240" w:lineRule="auto"/>
        <w:rPr>
          <w:rFonts w:cs="Arial"/>
          <w:b/>
          <w:bCs/>
          <w:sz w:val="22"/>
          <w:u w:val="single"/>
        </w:rPr>
      </w:pPr>
      <w:r w:rsidRPr="003C25A1">
        <w:rPr>
          <w:rFonts w:cs="Arial"/>
          <w:b/>
          <w:bCs/>
          <w:sz w:val="22"/>
          <w:u w:val="single"/>
        </w:rPr>
        <w:t>Policy G28.1 Denver - Land to the south of Sluice Road</w:t>
      </w:r>
    </w:p>
    <w:p w:rsidR="00467660" w:rsidRPr="003C25A1" w:rsidRDefault="00467660" w:rsidP="00467660">
      <w:pPr>
        <w:autoSpaceDE w:val="0"/>
        <w:autoSpaceDN w:val="0"/>
        <w:adjustRightInd w:val="0"/>
        <w:spacing w:after="0" w:line="240" w:lineRule="auto"/>
        <w:rPr>
          <w:rFonts w:cs="Arial"/>
          <w:sz w:val="22"/>
          <w:u w:val="single"/>
        </w:rPr>
      </w:pPr>
    </w:p>
    <w:p w:rsidR="00467660" w:rsidRPr="003C25A1" w:rsidRDefault="00467660" w:rsidP="00467660">
      <w:pPr>
        <w:autoSpaceDE w:val="0"/>
        <w:autoSpaceDN w:val="0"/>
        <w:adjustRightInd w:val="0"/>
        <w:spacing w:after="0" w:line="240" w:lineRule="auto"/>
        <w:rPr>
          <w:rFonts w:cs="Arial"/>
          <w:b/>
          <w:sz w:val="22"/>
          <w:u w:val="single"/>
        </w:rPr>
      </w:pPr>
      <w:r w:rsidRPr="003C25A1">
        <w:rPr>
          <w:rFonts w:cs="Arial"/>
          <w:b/>
          <w:sz w:val="22"/>
          <w:u w:val="single"/>
        </w:rPr>
        <w:t>Land of around 0.6 hectares, as shown on the Policies Map, is allocated for residential development of at least 8 dwellings. Development will be subject to compliance with all of the following:</w:t>
      </w:r>
    </w:p>
    <w:p w:rsidR="00467660" w:rsidRPr="003C25A1" w:rsidRDefault="00467660" w:rsidP="00467660">
      <w:pPr>
        <w:autoSpaceDE w:val="0"/>
        <w:autoSpaceDN w:val="0"/>
        <w:adjustRightInd w:val="0"/>
        <w:spacing w:after="0" w:line="240" w:lineRule="auto"/>
        <w:rPr>
          <w:rFonts w:cs="Arial"/>
          <w:b/>
          <w:sz w:val="22"/>
          <w:u w:val="single"/>
        </w:rPr>
      </w:pPr>
    </w:p>
    <w:p w:rsidR="00467660" w:rsidRPr="003C25A1" w:rsidRDefault="00467660" w:rsidP="006F55F8">
      <w:pPr>
        <w:numPr>
          <w:ilvl w:val="0"/>
          <w:numId w:val="28"/>
        </w:numPr>
        <w:autoSpaceDE w:val="0"/>
        <w:autoSpaceDN w:val="0"/>
        <w:adjustRightInd w:val="0"/>
        <w:spacing w:after="0" w:line="240" w:lineRule="auto"/>
        <w:contextualSpacing/>
        <w:rPr>
          <w:rFonts w:cs="Arial"/>
          <w:b/>
          <w:sz w:val="22"/>
          <w:u w:val="single"/>
        </w:rPr>
      </w:pPr>
      <w:r w:rsidRPr="003C25A1">
        <w:rPr>
          <w:rFonts w:cs="Arial"/>
          <w:b/>
          <w:sz w:val="22"/>
          <w:u w:val="single"/>
        </w:rPr>
        <w:t>Provision of safe access and visibility to the satisfaction of the local highways authority;</w:t>
      </w:r>
    </w:p>
    <w:p w:rsidR="00467660" w:rsidRPr="003C25A1" w:rsidRDefault="00467660" w:rsidP="006F55F8">
      <w:pPr>
        <w:numPr>
          <w:ilvl w:val="0"/>
          <w:numId w:val="28"/>
        </w:numPr>
        <w:autoSpaceDE w:val="0"/>
        <w:autoSpaceDN w:val="0"/>
        <w:adjustRightInd w:val="0"/>
        <w:spacing w:after="0" w:line="240" w:lineRule="auto"/>
        <w:contextualSpacing/>
        <w:rPr>
          <w:rFonts w:cs="Arial"/>
          <w:b/>
          <w:sz w:val="22"/>
          <w:u w:val="single"/>
        </w:rPr>
      </w:pPr>
      <w:r w:rsidRPr="003C25A1">
        <w:rPr>
          <w:rFonts w:cs="Arial"/>
          <w:b/>
          <w:sz w:val="22"/>
          <w:u w:val="single"/>
        </w:rPr>
        <w:t>The layout of the development should preserve the area in the north east of the site that is subject to a Tree Preservation Order;</w:t>
      </w:r>
    </w:p>
    <w:p w:rsidR="00467660" w:rsidRPr="003C25A1" w:rsidRDefault="00467660" w:rsidP="006F55F8">
      <w:pPr>
        <w:numPr>
          <w:ilvl w:val="0"/>
          <w:numId w:val="28"/>
        </w:numPr>
        <w:autoSpaceDE w:val="0"/>
        <w:autoSpaceDN w:val="0"/>
        <w:adjustRightInd w:val="0"/>
        <w:spacing w:after="0" w:line="240" w:lineRule="auto"/>
        <w:contextualSpacing/>
        <w:rPr>
          <w:rFonts w:cs="Arial"/>
          <w:b/>
          <w:sz w:val="22"/>
          <w:u w:val="single"/>
        </w:rPr>
      </w:pPr>
      <w:r w:rsidRPr="003C25A1">
        <w:rPr>
          <w:rFonts w:cs="Arial"/>
          <w:b/>
          <w:sz w:val="22"/>
          <w:u w:val="single"/>
        </w:rPr>
        <w:t>Submission of an Ecological Survey Report and Mitigation Plan, to the satisfaction of Natural England;</w:t>
      </w:r>
    </w:p>
    <w:p w:rsidR="00467660" w:rsidRPr="003C25A1" w:rsidRDefault="00467660" w:rsidP="006F55F8">
      <w:pPr>
        <w:numPr>
          <w:ilvl w:val="0"/>
          <w:numId w:val="28"/>
        </w:numPr>
        <w:autoSpaceDE w:val="0"/>
        <w:autoSpaceDN w:val="0"/>
        <w:adjustRightInd w:val="0"/>
        <w:spacing w:after="0" w:line="240" w:lineRule="auto"/>
        <w:contextualSpacing/>
        <w:rPr>
          <w:rFonts w:cs="Arial"/>
          <w:b/>
          <w:sz w:val="22"/>
          <w:u w:val="single"/>
        </w:rPr>
      </w:pPr>
      <w:r w:rsidRPr="003C25A1">
        <w:rPr>
          <w:rFonts w:cs="Arial"/>
          <w:b/>
          <w:sz w:val="22"/>
          <w:u w:val="single"/>
        </w:rPr>
        <w:t>Submission of a Heritage Asset Statement that establishes that development would enhance and preserve the setting of the adjacent Grade II Listed Manor Farm House;</w:t>
      </w:r>
    </w:p>
    <w:p w:rsidR="00467660" w:rsidRPr="003C25A1" w:rsidRDefault="00467660" w:rsidP="006F55F8">
      <w:pPr>
        <w:numPr>
          <w:ilvl w:val="0"/>
          <w:numId w:val="28"/>
        </w:numPr>
        <w:autoSpaceDE w:val="0"/>
        <w:autoSpaceDN w:val="0"/>
        <w:adjustRightInd w:val="0"/>
        <w:spacing w:after="0" w:line="240" w:lineRule="auto"/>
        <w:contextualSpacing/>
        <w:rPr>
          <w:rFonts w:cs="Arial"/>
          <w:b/>
          <w:sz w:val="22"/>
          <w:u w:val="single"/>
        </w:rPr>
      </w:pPr>
      <w:r w:rsidRPr="003C25A1">
        <w:rPr>
          <w:rFonts w:cs="Arial"/>
          <w:b/>
          <w:sz w:val="22"/>
          <w:u w:val="single"/>
        </w:rPr>
        <w:t>Submission of details showing how sustainable drainage measures will integrate with the design of the development and how drainage will contribute to the amenity and biodiversity of the development. A suitable plan for the future management and maintenance of the SUDS should be included with the submission;</w:t>
      </w:r>
    </w:p>
    <w:p w:rsidR="00467660" w:rsidRPr="003C25A1" w:rsidRDefault="00467660" w:rsidP="006F55F8">
      <w:pPr>
        <w:numPr>
          <w:ilvl w:val="0"/>
          <w:numId w:val="28"/>
        </w:numPr>
        <w:autoSpaceDE w:val="0"/>
        <w:autoSpaceDN w:val="0"/>
        <w:adjustRightInd w:val="0"/>
        <w:spacing w:after="0" w:line="240" w:lineRule="auto"/>
        <w:contextualSpacing/>
        <w:rPr>
          <w:rFonts w:cs="Arial"/>
          <w:b/>
          <w:sz w:val="22"/>
          <w:u w:val="single"/>
        </w:rPr>
      </w:pPr>
      <w:r w:rsidRPr="003C25A1">
        <w:rPr>
          <w:rFonts w:cs="Arial"/>
          <w:b/>
          <w:sz w:val="22"/>
          <w:u w:val="single"/>
        </w:rPr>
        <w:t>Provision of affordable housing in line with the current standards.</w:t>
      </w:r>
    </w:p>
    <w:p w:rsidR="00467660" w:rsidRPr="003C25A1" w:rsidRDefault="00467660" w:rsidP="00467660">
      <w:pPr>
        <w:autoSpaceDE w:val="0"/>
        <w:autoSpaceDN w:val="0"/>
        <w:adjustRightInd w:val="0"/>
        <w:spacing w:after="0" w:line="240" w:lineRule="auto"/>
        <w:ind w:left="720"/>
        <w:contextualSpacing/>
        <w:rPr>
          <w:rFonts w:cs="Arial"/>
          <w:sz w:val="22"/>
          <w:u w:val="single"/>
        </w:rPr>
      </w:pPr>
    </w:p>
    <w:p w:rsidR="00467660" w:rsidRPr="003C25A1" w:rsidRDefault="00467660" w:rsidP="00467660">
      <w:pPr>
        <w:autoSpaceDE w:val="0"/>
        <w:autoSpaceDN w:val="0"/>
        <w:adjustRightInd w:val="0"/>
        <w:spacing w:after="0" w:line="240" w:lineRule="auto"/>
        <w:ind w:left="720"/>
        <w:contextualSpacing/>
        <w:rPr>
          <w:rFonts w:cs="Arial"/>
          <w:sz w:val="22"/>
          <w:u w:val="single"/>
        </w:rPr>
      </w:pPr>
    </w:p>
    <w:p w:rsidR="00467660" w:rsidRPr="003C25A1" w:rsidRDefault="00467660" w:rsidP="00467660">
      <w:pPr>
        <w:autoSpaceDE w:val="0"/>
        <w:autoSpaceDN w:val="0"/>
        <w:adjustRightInd w:val="0"/>
        <w:spacing w:after="0" w:line="240" w:lineRule="auto"/>
        <w:contextualSpacing/>
        <w:rPr>
          <w:rFonts w:cs="Arial"/>
          <w:b/>
          <w:bCs/>
          <w:sz w:val="22"/>
          <w:u w:val="single"/>
        </w:rPr>
      </w:pPr>
    </w:p>
    <w:p w:rsidR="00467660" w:rsidRPr="003C25A1" w:rsidRDefault="00467660" w:rsidP="00467660">
      <w:pPr>
        <w:autoSpaceDE w:val="0"/>
        <w:autoSpaceDN w:val="0"/>
        <w:adjustRightInd w:val="0"/>
        <w:spacing w:after="0" w:line="240" w:lineRule="auto"/>
        <w:contextualSpacing/>
        <w:rPr>
          <w:rFonts w:cs="Arial"/>
          <w:b/>
          <w:bCs/>
          <w:sz w:val="22"/>
          <w:u w:val="single"/>
        </w:rPr>
      </w:pPr>
      <w:r w:rsidRPr="003C25A1">
        <w:rPr>
          <w:rFonts w:cs="Arial"/>
          <w:b/>
          <w:bCs/>
          <w:sz w:val="22"/>
          <w:u w:val="single"/>
        </w:rPr>
        <w:t>Site Description and Justification</w:t>
      </w:r>
    </w:p>
    <w:p w:rsidR="00467660" w:rsidRPr="003C25A1" w:rsidRDefault="00467660" w:rsidP="00467660">
      <w:pPr>
        <w:autoSpaceDE w:val="0"/>
        <w:autoSpaceDN w:val="0"/>
        <w:adjustRightInd w:val="0"/>
        <w:spacing w:after="0" w:line="240" w:lineRule="auto"/>
        <w:contextualSpacing/>
        <w:rPr>
          <w:rFonts w:cs="Arial"/>
          <w:b/>
          <w:bCs/>
          <w:sz w:val="22"/>
          <w:u w:val="single"/>
        </w:rPr>
      </w:pPr>
    </w:p>
    <w:p w:rsidR="00467660" w:rsidRPr="003C25A1" w:rsidRDefault="00467660" w:rsidP="00467660">
      <w:pPr>
        <w:autoSpaceDE w:val="0"/>
        <w:autoSpaceDN w:val="0"/>
        <w:adjustRightInd w:val="0"/>
        <w:spacing w:after="0" w:line="240" w:lineRule="auto"/>
        <w:rPr>
          <w:rFonts w:cs="Arial"/>
          <w:sz w:val="22"/>
          <w:u w:val="single"/>
        </w:rPr>
      </w:pPr>
      <w:r w:rsidRPr="003C25A1">
        <w:rPr>
          <w:rFonts w:cs="Arial"/>
          <w:b/>
          <w:bCs/>
          <w:sz w:val="22"/>
          <w:u w:val="single"/>
        </w:rPr>
        <w:t xml:space="preserve">G.28.4 </w:t>
      </w:r>
      <w:r w:rsidRPr="003C25A1">
        <w:rPr>
          <w:rFonts w:cs="Arial"/>
          <w:sz w:val="22"/>
          <w:u w:val="single"/>
        </w:rPr>
        <w:t>The allocated site (part of submitted site Ref. No. 662) is situated in the southern area of the settlement immediately south of Sluice Road. Between the site and Sluice Road there is a thin strip of common land, the site owner has provided information that an agreement with the common land owner in relation to rights across this land has been agreed in principle and the local highways authority state the site is considered appropriate for inclusion within the plan with this access point. The site is considered capable of accommodating the 8 residential units required in settlement at a density reflecting that of the surrounding area.</w:t>
      </w:r>
    </w:p>
    <w:p w:rsidR="00467660" w:rsidRPr="003C25A1" w:rsidRDefault="00467660" w:rsidP="00467660">
      <w:pPr>
        <w:autoSpaceDE w:val="0"/>
        <w:autoSpaceDN w:val="0"/>
        <w:adjustRightInd w:val="0"/>
        <w:spacing w:after="0" w:line="240" w:lineRule="auto"/>
        <w:rPr>
          <w:rFonts w:cs="Arial"/>
          <w:sz w:val="22"/>
          <w:u w:val="single"/>
        </w:rPr>
      </w:pPr>
    </w:p>
    <w:p w:rsidR="00467660" w:rsidRPr="003C25A1" w:rsidRDefault="00467660" w:rsidP="00467660">
      <w:pPr>
        <w:autoSpaceDE w:val="0"/>
        <w:autoSpaceDN w:val="0"/>
        <w:adjustRightInd w:val="0"/>
        <w:spacing w:after="0" w:line="240" w:lineRule="auto"/>
        <w:rPr>
          <w:rFonts w:cs="Arial"/>
          <w:sz w:val="22"/>
          <w:u w:val="single"/>
        </w:rPr>
      </w:pPr>
      <w:r w:rsidRPr="003C25A1">
        <w:rPr>
          <w:rFonts w:cs="Arial"/>
          <w:b/>
          <w:bCs/>
          <w:sz w:val="22"/>
          <w:u w:val="single"/>
        </w:rPr>
        <w:t xml:space="preserve">G.28.5 </w:t>
      </w:r>
      <w:r w:rsidRPr="003C25A1">
        <w:rPr>
          <w:rFonts w:cs="Arial"/>
          <w:sz w:val="22"/>
          <w:u w:val="single"/>
        </w:rPr>
        <w:t xml:space="preserve">The site lies immediately adjacent to the existing settlement boundary. The site is located a short distance from a bus stop and relatively close to other village services </w:t>
      </w:r>
      <w:r w:rsidRPr="003C25A1">
        <w:rPr>
          <w:rFonts w:cs="Arial"/>
          <w:sz w:val="22"/>
          <w:u w:val="single"/>
        </w:rPr>
        <w:lastRenderedPageBreak/>
        <w:t>including the school.  The site is classified as Grade 3 agricultural land but is currently uncultivated. Whilst development would result in the loss of undeveloped land, this applies to all potential development options located outside the village boundary, some of which are used more intensively for arable crop production.</w:t>
      </w:r>
    </w:p>
    <w:p w:rsidR="00467660" w:rsidRPr="003C25A1" w:rsidRDefault="00467660" w:rsidP="00467660">
      <w:pPr>
        <w:autoSpaceDE w:val="0"/>
        <w:autoSpaceDN w:val="0"/>
        <w:adjustRightInd w:val="0"/>
        <w:spacing w:after="0" w:line="240" w:lineRule="auto"/>
        <w:rPr>
          <w:rFonts w:cs="Arial"/>
          <w:sz w:val="22"/>
          <w:u w:val="single"/>
        </w:rPr>
      </w:pPr>
    </w:p>
    <w:p w:rsidR="00467660" w:rsidRPr="003C25A1" w:rsidRDefault="00467660" w:rsidP="00467660">
      <w:pPr>
        <w:autoSpaceDE w:val="0"/>
        <w:autoSpaceDN w:val="0"/>
        <w:adjustRightInd w:val="0"/>
        <w:spacing w:after="0" w:line="240" w:lineRule="auto"/>
        <w:rPr>
          <w:rFonts w:cs="Arial"/>
          <w:sz w:val="22"/>
          <w:u w:val="single"/>
        </w:rPr>
      </w:pPr>
      <w:r w:rsidRPr="003C25A1">
        <w:rPr>
          <w:rFonts w:cs="Arial"/>
          <w:b/>
          <w:bCs/>
          <w:sz w:val="22"/>
          <w:u w:val="single"/>
        </w:rPr>
        <w:t xml:space="preserve">G.28.6 </w:t>
      </w:r>
      <w:r w:rsidRPr="003C25A1">
        <w:rPr>
          <w:rFonts w:cs="Arial"/>
          <w:sz w:val="22"/>
          <w:u w:val="single"/>
        </w:rPr>
        <w:t>There are some protected trees located towards north east of the site, however the size of the site allows for these to be incorporated into the design of the development. A pond occupies a relatively central position within the site and there is documentary evidence of Great Crested Newts, the policy includes a clause to ensure that an ecological survey report and mitigation plan is submitted. The survey needs to show whether protected species are present in the area or nearby, and how they use the site. The mitigation plan needs to show how the development will avoid, reduce or manage any negative effects to protected species.</w:t>
      </w:r>
    </w:p>
    <w:p w:rsidR="00467660" w:rsidRPr="003C25A1" w:rsidRDefault="00467660" w:rsidP="00467660">
      <w:pPr>
        <w:autoSpaceDE w:val="0"/>
        <w:autoSpaceDN w:val="0"/>
        <w:adjustRightInd w:val="0"/>
        <w:spacing w:after="0" w:line="240" w:lineRule="auto"/>
        <w:rPr>
          <w:rFonts w:cs="Arial"/>
          <w:sz w:val="22"/>
          <w:u w:val="single"/>
        </w:rPr>
      </w:pPr>
    </w:p>
    <w:p w:rsidR="00467660" w:rsidRPr="003C25A1" w:rsidRDefault="00467660" w:rsidP="00467660">
      <w:pPr>
        <w:autoSpaceDE w:val="0"/>
        <w:autoSpaceDN w:val="0"/>
        <w:adjustRightInd w:val="0"/>
        <w:spacing w:after="0" w:line="240" w:lineRule="auto"/>
        <w:rPr>
          <w:rFonts w:cs="Arial"/>
          <w:sz w:val="22"/>
          <w:u w:val="single"/>
        </w:rPr>
      </w:pPr>
      <w:r w:rsidRPr="003C25A1">
        <w:rPr>
          <w:rFonts w:cs="Arial"/>
          <w:b/>
          <w:bCs/>
          <w:sz w:val="22"/>
          <w:u w:val="single"/>
        </w:rPr>
        <w:t xml:space="preserve">G.28.7 </w:t>
      </w:r>
      <w:r w:rsidRPr="003C25A1">
        <w:rPr>
          <w:rFonts w:cs="Arial"/>
          <w:sz w:val="22"/>
          <w:u w:val="single"/>
        </w:rPr>
        <w:t xml:space="preserve">The site is well integrated with the village and development will be well screened on the west by the existing development at Brady Gardens. The majority of the views into the site are limited to near distance from School Road and adjacent properties. There are few opportunities for long distance views due to the site being located within a developed area. In the limited views that are available the site is seen in the context of the existing settlement. </w:t>
      </w:r>
    </w:p>
    <w:p w:rsidR="00467660" w:rsidRPr="003C25A1" w:rsidRDefault="00467660" w:rsidP="00467660">
      <w:pPr>
        <w:autoSpaceDE w:val="0"/>
        <w:autoSpaceDN w:val="0"/>
        <w:adjustRightInd w:val="0"/>
        <w:spacing w:after="0" w:line="240" w:lineRule="auto"/>
        <w:rPr>
          <w:rFonts w:cs="Arial"/>
          <w:sz w:val="22"/>
          <w:u w:val="single"/>
        </w:rPr>
      </w:pPr>
    </w:p>
    <w:p w:rsidR="00467660" w:rsidRPr="003C25A1" w:rsidRDefault="00467660" w:rsidP="00467660">
      <w:pPr>
        <w:autoSpaceDE w:val="0"/>
        <w:autoSpaceDN w:val="0"/>
        <w:adjustRightInd w:val="0"/>
        <w:spacing w:after="0" w:line="240" w:lineRule="auto"/>
        <w:rPr>
          <w:rFonts w:cs="Arial"/>
          <w:sz w:val="22"/>
          <w:u w:val="single"/>
        </w:rPr>
      </w:pPr>
      <w:r w:rsidRPr="003C25A1">
        <w:rPr>
          <w:rFonts w:cs="Arial"/>
          <w:b/>
          <w:bCs/>
          <w:sz w:val="22"/>
          <w:u w:val="single"/>
        </w:rPr>
        <w:t xml:space="preserve">G.28.8 </w:t>
      </w:r>
      <w:r w:rsidRPr="003C25A1">
        <w:rPr>
          <w:rFonts w:cs="Arial"/>
          <w:sz w:val="22"/>
          <w:u w:val="single"/>
        </w:rPr>
        <w:t xml:space="preserve">In close proximity to the eastern boundary of the site there is a Grade II Listed building, Manor Farm House. The sensitivity of its location requires careful design to ensure that the site makes a positive contribution to the setting of the nearby Listed Building. Standard housing designs are unlikely to achieve this. The design and layout of the scheme must be sympathetic to the historic character of the area </w:t>
      </w:r>
    </w:p>
    <w:p w:rsidR="00467660" w:rsidRPr="003C25A1" w:rsidRDefault="00467660" w:rsidP="00467660">
      <w:pPr>
        <w:autoSpaceDE w:val="0"/>
        <w:autoSpaceDN w:val="0"/>
        <w:adjustRightInd w:val="0"/>
        <w:spacing w:after="0" w:line="240" w:lineRule="auto"/>
        <w:rPr>
          <w:rFonts w:cs="Arial"/>
          <w:sz w:val="22"/>
          <w:u w:val="single"/>
        </w:rPr>
      </w:pPr>
    </w:p>
    <w:p w:rsidR="00467660" w:rsidRPr="003C25A1" w:rsidRDefault="00467660" w:rsidP="00467660">
      <w:pPr>
        <w:autoSpaceDE w:val="0"/>
        <w:autoSpaceDN w:val="0"/>
        <w:adjustRightInd w:val="0"/>
        <w:spacing w:after="0" w:line="240" w:lineRule="auto"/>
        <w:rPr>
          <w:rFonts w:cs="Arial"/>
          <w:sz w:val="22"/>
          <w:u w:val="single"/>
        </w:rPr>
      </w:pPr>
      <w:r w:rsidRPr="003C25A1">
        <w:rPr>
          <w:rFonts w:cs="Arial"/>
          <w:b/>
          <w:bCs/>
          <w:sz w:val="22"/>
          <w:u w:val="single"/>
        </w:rPr>
        <w:t xml:space="preserve">G.28.9 </w:t>
      </w:r>
      <w:r w:rsidRPr="003C25A1">
        <w:rPr>
          <w:rFonts w:cs="Arial"/>
          <w:sz w:val="22"/>
          <w:u w:val="single"/>
        </w:rPr>
        <w:t>Submission of details showing how sustainable drainage measures will integrate with the design of the development, and how drainage will contribute to the amenity and biodiversity of the development.  A suitable plan for the future management and maintenance of the SUDS should be included with the submission</w:t>
      </w:r>
    </w:p>
    <w:p w:rsidR="00467660" w:rsidRPr="003C25A1" w:rsidRDefault="00467660" w:rsidP="00467660">
      <w:pPr>
        <w:autoSpaceDE w:val="0"/>
        <w:autoSpaceDN w:val="0"/>
        <w:adjustRightInd w:val="0"/>
        <w:spacing w:after="0" w:line="240" w:lineRule="auto"/>
        <w:rPr>
          <w:rFonts w:cs="Arial"/>
          <w:sz w:val="22"/>
          <w:u w:val="single"/>
        </w:rPr>
      </w:pPr>
    </w:p>
    <w:p w:rsidR="00467660" w:rsidRPr="003C25A1" w:rsidRDefault="00467660" w:rsidP="00467660">
      <w:pPr>
        <w:autoSpaceDE w:val="0"/>
        <w:autoSpaceDN w:val="0"/>
        <w:adjustRightInd w:val="0"/>
        <w:spacing w:after="0" w:line="240" w:lineRule="auto"/>
        <w:rPr>
          <w:rFonts w:cs="Arial"/>
          <w:sz w:val="22"/>
          <w:u w:val="single"/>
        </w:rPr>
      </w:pPr>
      <w:r w:rsidRPr="003C25A1">
        <w:rPr>
          <w:rFonts w:cs="Arial"/>
          <w:b/>
          <w:bCs/>
          <w:sz w:val="22"/>
          <w:u w:val="single"/>
        </w:rPr>
        <w:t xml:space="preserve">G.28.10 </w:t>
      </w:r>
      <w:r w:rsidRPr="003C25A1">
        <w:rPr>
          <w:rFonts w:cs="Arial"/>
          <w:sz w:val="22"/>
          <w:u w:val="single"/>
        </w:rPr>
        <w:t>The allocated site is identified in the Sustainability Appraisal as the least constrained of all the other options to accommodate the required growth in the village. It is of a scale to allow flexibility in the layout and respond to the specific characteristics of the locality.</w:t>
      </w:r>
    </w:p>
    <w:p w:rsidR="00BF6786" w:rsidRPr="003C25A1" w:rsidRDefault="00BF6786">
      <w:pPr>
        <w:rPr>
          <w:rFonts w:cs="Arial"/>
          <w:sz w:val="22"/>
        </w:rPr>
      </w:pPr>
    </w:p>
    <w:p w:rsidR="00467660" w:rsidRPr="003C25A1" w:rsidRDefault="00467660">
      <w:pPr>
        <w:rPr>
          <w:rFonts w:cs="Arial"/>
          <w:sz w:val="22"/>
        </w:rPr>
      </w:pPr>
    </w:p>
    <w:p w:rsidR="00BF6786" w:rsidRPr="003C25A1" w:rsidRDefault="00BF6786">
      <w:pPr>
        <w:rPr>
          <w:rFonts w:cs="Arial"/>
          <w:sz w:val="22"/>
        </w:rPr>
      </w:pPr>
    </w:p>
    <w:p w:rsidR="00BF6786" w:rsidRPr="003C25A1" w:rsidRDefault="00BF6786">
      <w:pPr>
        <w:rPr>
          <w:rFonts w:cs="Arial"/>
          <w:sz w:val="22"/>
        </w:rPr>
      </w:pPr>
    </w:p>
    <w:p w:rsidR="00BF6786" w:rsidRPr="003C25A1" w:rsidRDefault="00BF6786">
      <w:pPr>
        <w:rPr>
          <w:rFonts w:cs="Arial"/>
          <w:sz w:val="22"/>
        </w:rPr>
      </w:pPr>
    </w:p>
    <w:p w:rsidR="00BF6786" w:rsidRPr="003C25A1" w:rsidRDefault="00BF6786">
      <w:pPr>
        <w:rPr>
          <w:rFonts w:cs="Arial"/>
          <w:sz w:val="22"/>
        </w:rPr>
      </w:pPr>
    </w:p>
    <w:p w:rsidR="00BF6786" w:rsidRPr="003C25A1" w:rsidRDefault="00BF6786">
      <w:pPr>
        <w:rPr>
          <w:rFonts w:cs="Arial"/>
          <w:sz w:val="22"/>
        </w:rPr>
      </w:pPr>
      <w:r w:rsidRPr="003C25A1">
        <w:rPr>
          <w:rFonts w:cs="Arial"/>
          <w:sz w:val="22"/>
        </w:rPr>
        <w:br w:type="page"/>
      </w:r>
      <w:r w:rsidR="00051106" w:rsidRPr="003C25A1">
        <w:rPr>
          <w:rFonts w:cs="Arial"/>
          <w:noProof/>
          <w:sz w:val="22"/>
          <w:lang w:eastAsia="en-GB"/>
        </w:rPr>
        <w:lastRenderedPageBreak/>
        <w:drawing>
          <wp:inline distT="0" distB="0" distL="0" distR="0" wp14:anchorId="1A996BFD" wp14:editId="0AD0938B">
            <wp:extent cx="7757340" cy="5489435"/>
            <wp:effectExtent l="0" t="8890" r="6350" b="63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et G28 Denver (Nov 2015).jpg"/>
                    <pic:cNvPicPr/>
                  </pic:nvPicPr>
                  <pic:blipFill>
                    <a:blip r:embed="rId27" cstate="print">
                      <a:extLst>
                        <a:ext uri="{28A0092B-C50C-407E-A947-70E740481C1C}">
                          <a14:useLocalDpi xmlns:a14="http://schemas.microsoft.com/office/drawing/2010/main" val="0"/>
                        </a:ext>
                      </a:extLst>
                    </a:blip>
                    <a:stretch>
                      <a:fillRect/>
                    </a:stretch>
                  </pic:blipFill>
                  <pic:spPr>
                    <a:xfrm rot="16200000">
                      <a:off x="0" y="0"/>
                      <a:ext cx="7752187" cy="5485788"/>
                    </a:xfrm>
                    <a:prstGeom prst="rect">
                      <a:avLst/>
                    </a:prstGeom>
                  </pic:spPr>
                </pic:pic>
              </a:graphicData>
            </a:graphic>
          </wp:inline>
        </w:drawing>
      </w:r>
    </w:p>
    <w:p w:rsidR="00CD63BE" w:rsidRPr="003C25A1" w:rsidRDefault="00051106">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3E4397" w:rsidP="00670D94">
            <w:pPr>
              <w:jc w:val="center"/>
              <w:rPr>
                <w:rFonts w:cs="Arial"/>
                <w:sz w:val="22"/>
              </w:rPr>
            </w:pPr>
            <w:r>
              <w:rPr>
                <w:rFonts w:cs="Arial"/>
                <w:sz w:val="22"/>
              </w:rPr>
              <w:t>MM38</w:t>
            </w:r>
          </w:p>
        </w:tc>
        <w:tc>
          <w:tcPr>
            <w:tcW w:w="709" w:type="dxa"/>
          </w:tcPr>
          <w:p w:rsidR="00670D94" w:rsidRPr="003C25A1" w:rsidRDefault="00A45874" w:rsidP="00670D94">
            <w:pPr>
              <w:jc w:val="center"/>
              <w:rPr>
                <w:rFonts w:cs="Arial"/>
                <w:sz w:val="22"/>
              </w:rPr>
            </w:pPr>
            <w:r w:rsidRPr="003C25A1">
              <w:rPr>
                <w:rFonts w:cs="Arial"/>
                <w:sz w:val="22"/>
              </w:rPr>
              <w:t>210</w:t>
            </w:r>
          </w:p>
        </w:tc>
        <w:tc>
          <w:tcPr>
            <w:tcW w:w="1701" w:type="dxa"/>
          </w:tcPr>
          <w:p w:rsidR="00670D94" w:rsidRPr="003C25A1" w:rsidRDefault="00A45874" w:rsidP="00A45874">
            <w:pPr>
              <w:rPr>
                <w:rFonts w:cs="Arial"/>
                <w:sz w:val="22"/>
              </w:rPr>
            </w:pPr>
            <w:r w:rsidRPr="003C25A1">
              <w:rPr>
                <w:rFonts w:cs="Arial"/>
                <w:sz w:val="22"/>
              </w:rPr>
              <w:t xml:space="preserve">Map Inset G29 </w:t>
            </w:r>
          </w:p>
        </w:tc>
        <w:tc>
          <w:tcPr>
            <w:tcW w:w="5448" w:type="dxa"/>
          </w:tcPr>
          <w:p w:rsidR="00670D94" w:rsidRPr="006045A4" w:rsidRDefault="006045A4" w:rsidP="00A45874">
            <w:pPr>
              <w:rPr>
                <w:rFonts w:cs="Arial"/>
                <w:sz w:val="22"/>
              </w:rPr>
            </w:pPr>
            <w:r w:rsidRPr="006045A4">
              <w:rPr>
                <w:rFonts w:cs="Arial"/>
                <w:sz w:val="22"/>
              </w:rPr>
              <w:t>Replace original Dersingham map with a revised map which corrects anomalies with the development boundary adjacent to the allocated site G29.2.</w:t>
            </w:r>
          </w:p>
        </w:tc>
      </w:tr>
    </w:tbl>
    <w:p w:rsidR="0074590E" w:rsidRDefault="0074590E">
      <w:pPr>
        <w:rPr>
          <w:rFonts w:cs="Arial"/>
          <w:sz w:val="22"/>
        </w:rPr>
      </w:pPr>
    </w:p>
    <w:p w:rsidR="001A7A8D" w:rsidRPr="001A7A8D" w:rsidRDefault="001A7A8D">
      <w:pPr>
        <w:rPr>
          <w:rFonts w:cs="Arial"/>
          <w:b/>
          <w:sz w:val="22"/>
        </w:rPr>
      </w:pPr>
      <w:r w:rsidRPr="001A7A8D">
        <w:rPr>
          <w:rFonts w:cs="Arial"/>
          <w:b/>
          <w:sz w:val="22"/>
        </w:rPr>
        <w:t>Map from Pre Submission Plan</w:t>
      </w:r>
    </w:p>
    <w:p w:rsidR="001A7A8D" w:rsidRDefault="001A7A8D">
      <w:pPr>
        <w:rPr>
          <w:rFonts w:cs="Arial"/>
          <w:sz w:val="22"/>
        </w:rPr>
      </w:pPr>
      <w:r>
        <w:rPr>
          <w:noProof/>
          <w:lang w:eastAsia="en-GB"/>
        </w:rPr>
        <w:drawing>
          <wp:inline distT="0" distB="0" distL="0" distR="0" wp14:anchorId="4E96254E" wp14:editId="7121FFF8">
            <wp:extent cx="6465607" cy="4579310"/>
            <wp:effectExtent l="0" t="9208" r="2223" b="2222"/>
            <wp:docPr id="2" name="Picture 2" descr="20141014_dersingham_g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41014_dersingham_g29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16200000">
                      <a:off x="0" y="0"/>
                      <a:ext cx="6466341" cy="4579830"/>
                    </a:xfrm>
                    <a:prstGeom prst="rect">
                      <a:avLst/>
                    </a:prstGeom>
                    <a:noFill/>
                    <a:ln>
                      <a:noFill/>
                    </a:ln>
                  </pic:spPr>
                </pic:pic>
              </a:graphicData>
            </a:graphic>
          </wp:inline>
        </w:drawing>
      </w:r>
    </w:p>
    <w:p w:rsidR="001A7A8D" w:rsidRDefault="001A7A8D">
      <w:pPr>
        <w:rPr>
          <w:rFonts w:cs="Arial"/>
          <w:sz w:val="22"/>
        </w:rPr>
      </w:pPr>
    </w:p>
    <w:p w:rsidR="001A7A8D" w:rsidRDefault="001A7A8D">
      <w:pPr>
        <w:rPr>
          <w:rFonts w:cs="Arial"/>
          <w:sz w:val="22"/>
        </w:rPr>
      </w:pPr>
    </w:p>
    <w:p w:rsidR="001A7A8D" w:rsidRDefault="001A7A8D">
      <w:pPr>
        <w:rPr>
          <w:rFonts w:cs="Arial"/>
          <w:sz w:val="22"/>
        </w:rPr>
      </w:pPr>
      <w:r w:rsidRPr="001A7A8D">
        <w:rPr>
          <w:rFonts w:cs="Arial"/>
          <w:b/>
          <w:sz w:val="22"/>
        </w:rPr>
        <w:lastRenderedPageBreak/>
        <w:t>Revised Map with modification</w:t>
      </w:r>
    </w:p>
    <w:p w:rsidR="001A7A8D" w:rsidRPr="003C25A1" w:rsidRDefault="001A7A8D">
      <w:pPr>
        <w:rPr>
          <w:rFonts w:cs="Arial"/>
          <w:sz w:val="22"/>
        </w:rPr>
      </w:pPr>
    </w:p>
    <w:p w:rsidR="00670D94" w:rsidRPr="003C25A1" w:rsidRDefault="0074590E">
      <w:pPr>
        <w:rPr>
          <w:rFonts w:cs="Arial"/>
          <w:sz w:val="22"/>
        </w:rPr>
      </w:pPr>
      <w:r w:rsidRPr="003C25A1">
        <w:rPr>
          <w:rFonts w:cs="Arial"/>
          <w:noProof/>
          <w:sz w:val="22"/>
          <w:lang w:eastAsia="en-GB"/>
        </w:rPr>
        <w:drawing>
          <wp:inline distT="0" distB="0" distL="0" distR="0" wp14:anchorId="7EB8EBAC" wp14:editId="17361DD2">
            <wp:extent cx="6574204" cy="4643502"/>
            <wp:effectExtent l="0" t="6032"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6200000">
                      <a:off x="0" y="0"/>
                      <a:ext cx="6575661" cy="4644531"/>
                    </a:xfrm>
                    <a:prstGeom prst="rect">
                      <a:avLst/>
                    </a:prstGeom>
                    <a:noFill/>
                    <a:ln>
                      <a:noFill/>
                    </a:ln>
                  </pic:spPr>
                </pic:pic>
              </a:graphicData>
            </a:graphic>
          </wp:inline>
        </w:drawing>
      </w:r>
    </w:p>
    <w:p w:rsidR="0074590E" w:rsidRPr="003C25A1" w:rsidRDefault="0074590E">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3E4397" w:rsidP="00670D94">
            <w:pPr>
              <w:jc w:val="center"/>
              <w:rPr>
                <w:rFonts w:cs="Arial"/>
                <w:sz w:val="22"/>
              </w:rPr>
            </w:pPr>
            <w:r>
              <w:rPr>
                <w:rFonts w:cs="Arial"/>
                <w:sz w:val="22"/>
              </w:rPr>
              <w:t>MM39</w:t>
            </w:r>
          </w:p>
        </w:tc>
        <w:tc>
          <w:tcPr>
            <w:tcW w:w="709" w:type="dxa"/>
          </w:tcPr>
          <w:p w:rsidR="00670D94" w:rsidRPr="003C25A1" w:rsidRDefault="008E6A3C" w:rsidP="00670D94">
            <w:pPr>
              <w:jc w:val="center"/>
              <w:rPr>
                <w:rFonts w:cs="Arial"/>
                <w:sz w:val="22"/>
              </w:rPr>
            </w:pPr>
            <w:r w:rsidRPr="003C25A1">
              <w:rPr>
                <w:rFonts w:cs="Arial"/>
                <w:sz w:val="22"/>
              </w:rPr>
              <w:t>213</w:t>
            </w:r>
          </w:p>
        </w:tc>
        <w:tc>
          <w:tcPr>
            <w:tcW w:w="1701" w:type="dxa"/>
          </w:tcPr>
          <w:p w:rsidR="00670D94" w:rsidRPr="003C25A1" w:rsidRDefault="008E6A3C" w:rsidP="008E6A3C">
            <w:pPr>
              <w:rPr>
                <w:rFonts w:cs="Arial"/>
                <w:sz w:val="22"/>
              </w:rPr>
            </w:pPr>
            <w:r w:rsidRPr="003C25A1">
              <w:rPr>
                <w:rFonts w:cs="Arial"/>
                <w:sz w:val="22"/>
              </w:rPr>
              <w:t>Policy G29.2</w:t>
            </w:r>
          </w:p>
        </w:tc>
        <w:tc>
          <w:tcPr>
            <w:tcW w:w="5448" w:type="dxa"/>
          </w:tcPr>
          <w:p w:rsidR="00670D94" w:rsidRPr="003C25A1" w:rsidRDefault="00EE6993" w:rsidP="00670D94">
            <w:pPr>
              <w:rPr>
                <w:rFonts w:cs="Arial"/>
                <w:sz w:val="22"/>
              </w:rPr>
            </w:pPr>
            <w:r w:rsidRPr="003C25A1">
              <w:rPr>
                <w:rFonts w:cs="Arial"/>
                <w:sz w:val="22"/>
              </w:rPr>
              <w:t>Amendment to policy to fulfil HRA requirements.</w:t>
            </w:r>
          </w:p>
        </w:tc>
      </w:tr>
    </w:tbl>
    <w:p w:rsidR="00670D94" w:rsidRPr="003C25A1" w:rsidRDefault="00670D94">
      <w:pPr>
        <w:rPr>
          <w:rFonts w:cs="Arial"/>
          <w:sz w:val="22"/>
        </w:rPr>
      </w:pPr>
    </w:p>
    <w:p w:rsidR="00EE6993" w:rsidRPr="003C25A1" w:rsidRDefault="00EE6993">
      <w:pPr>
        <w:rPr>
          <w:rFonts w:cs="Arial"/>
          <w:b/>
          <w:sz w:val="22"/>
        </w:rPr>
      </w:pPr>
      <w:r w:rsidRPr="003C25A1">
        <w:rPr>
          <w:rFonts w:cs="Arial"/>
          <w:b/>
          <w:sz w:val="22"/>
        </w:rPr>
        <w:t>G29.2 Dersingham – Land at Manor Road</w:t>
      </w:r>
    </w:p>
    <w:p w:rsidR="003B12C2" w:rsidRPr="003C25A1" w:rsidRDefault="003B12C2" w:rsidP="003B12C2">
      <w:pPr>
        <w:autoSpaceDE w:val="0"/>
        <w:autoSpaceDN w:val="0"/>
        <w:adjustRightInd w:val="0"/>
        <w:spacing w:after="0" w:line="240" w:lineRule="auto"/>
        <w:rPr>
          <w:rFonts w:cs="Arial"/>
          <w:b/>
          <w:bCs/>
          <w:color w:val="231F20"/>
          <w:sz w:val="22"/>
        </w:rPr>
      </w:pPr>
      <w:r w:rsidRPr="003C25A1">
        <w:rPr>
          <w:rFonts w:cs="Arial"/>
          <w:b/>
          <w:bCs/>
          <w:color w:val="231F20"/>
          <w:sz w:val="22"/>
        </w:rPr>
        <w:t>Land amounting to 0.3 hectares, as shown on the Policies Map, is allocated for residential development of 10 dwellings. Development will be subject to compliance with all of the following:</w:t>
      </w:r>
    </w:p>
    <w:p w:rsidR="003B12C2" w:rsidRPr="003C25A1" w:rsidRDefault="003B12C2" w:rsidP="003B12C2">
      <w:pPr>
        <w:autoSpaceDE w:val="0"/>
        <w:autoSpaceDN w:val="0"/>
        <w:adjustRightInd w:val="0"/>
        <w:spacing w:after="0" w:line="240" w:lineRule="auto"/>
        <w:rPr>
          <w:rFonts w:cs="Arial"/>
          <w:b/>
          <w:bCs/>
          <w:color w:val="231F20"/>
          <w:sz w:val="22"/>
        </w:rPr>
      </w:pPr>
    </w:p>
    <w:p w:rsidR="00B2144D" w:rsidRPr="003C25A1" w:rsidRDefault="00B2144D" w:rsidP="00BF6DFC">
      <w:pPr>
        <w:pStyle w:val="ListParagraph"/>
        <w:numPr>
          <w:ilvl w:val="0"/>
          <w:numId w:val="19"/>
        </w:numPr>
        <w:rPr>
          <w:rFonts w:cs="Arial"/>
          <w:b/>
          <w:sz w:val="22"/>
          <w:u w:val="single"/>
        </w:rPr>
      </w:pPr>
      <w:r w:rsidRPr="003C25A1">
        <w:rPr>
          <w:rFonts w:cs="Arial"/>
          <w:b/>
          <w:sz w:val="22"/>
          <w:u w:val="single"/>
        </w:rPr>
        <w:t>Provision of safe access via Church Lane following the removal of part of the wall and the closure of existing access onto Manor Road/Church Lane junction. Details of this shall be submitted and agreed by Norfolk County Council Highways Authority as part of the planning application.</w:t>
      </w:r>
    </w:p>
    <w:p w:rsidR="00B2144D" w:rsidRPr="003C25A1" w:rsidRDefault="003B12C2" w:rsidP="00BF6DFC">
      <w:pPr>
        <w:pStyle w:val="NoSpacing"/>
        <w:numPr>
          <w:ilvl w:val="0"/>
          <w:numId w:val="20"/>
        </w:numPr>
        <w:rPr>
          <w:rFonts w:cs="Arial"/>
          <w:b/>
          <w:strike/>
          <w:sz w:val="22"/>
        </w:rPr>
      </w:pPr>
      <w:r w:rsidRPr="003C25A1">
        <w:rPr>
          <w:rFonts w:cs="Arial"/>
          <w:b/>
          <w:strike/>
          <w:sz w:val="22"/>
        </w:rPr>
        <w:t xml:space="preserve">Provision of safe access via St Nicholas Court following the removal of two parking spaces and creation of a new entrance to the site through removal of part of the wall, details of this shall be submitted and agreed by Norfolk County Council Highways Authority prior </w:t>
      </w:r>
      <w:r w:rsidRPr="003C25A1">
        <w:rPr>
          <w:rFonts w:cs="Arial"/>
          <w:b/>
          <w:strike/>
          <w:color w:val="231F20"/>
          <w:sz w:val="22"/>
        </w:rPr>
        <w:t>to development taking place;</w:t>
      </w:r>
    </w:p>
    <w:p w:rsidR="003B12C2" w:rsidRPr="003C25A1" w:rsidRDefault="003B12C2" w:rsidP="003B12C2">
      <w:pPr>
        <w:pStyle w:val="NoSpacing"/>
        <w:ind w:left="720"/>
        <w:rPr>
          <w:rFonts w:cs="Arial"/>
          <w:b/>
          <w:strike/>
          <w:sz w:val="22"/>
        </w:rPr>
      </w:pPr>
    </w:p>
    <w:p w:rsidR="003B12C2" w:rsidRPr="003C25A1" w:rsidRDefault="003B12C2" w:rsidP="003B12C2">
      <w:pPr>
        <w:ind w:left="709"/>
        <w:rPr>
          <w:rFonts w:cs="Arial"/>
          <w:b/>
          <w:sz w:val="22"/>
        </w:rPr>
      </w:pPr>
      <w:r w:rsidRPr="003C25A1">
        <w:rPr>
          <w:rFonts w:cs="Arial"/>
          <w:b/>
          <w:sz w:val="22"/>
        </w:rPr>
        <w:t>Cont…</w:t>
      </w:r>
    </w:p>
    <w:p w:rsidR="00EE6993" w:rsidRPr="003C25A1" w:rsidRDefault="00EE6993" w:rsidP="00B2144D">
      <w:pPr>
        <w:ind w:left="709" w:hanging="283"/>
        <w:rPr>
          <w:rFonts w:cs="Arial"/>
          <w:b/>
          <w:sz w:val="22"/>
          <w:u w:val="single"/>
        </w:rPr>
      </w:pPr>
      <w:r w:rsidRPr="003C25A1">
        <w:rPr>
          <w:rFonts w:cs="Arial"/>
          <w:b/>
          <w:sz w:val="22"/>
          <w:u w:val="single"/>
        </w:rPr>
        <w:t xml:space="preserve">6. </w:t>
      </w:r>
      <w:r w:rsidR="00B2144D" w:rsidRPr="003C25A1">
        <w:rPr>
          <w:rFonts w:cs="Arial"/>
          <w:b/>
          <w:sz w:val="22"/>
          <w:u w:val="single"/>
        </w:rPr>
        <w:t xml:space="preserve"> </w:t>
      </w:r>
      <w:r w:rsidRPr="003C25A1">
        <w:rPr>
          <w:rFonts w:cs="Arial"/>
          <w:b/>
          <w:sz w:val="22"/>
          <w:u w:val="single"/>
        </w:rPr>
        <w:t>Submission of a project level Habitats Regulation Assessment to ascertain the effects of growth in Dersingham on the Dersingham Bog National Nature Reserve, (designated Special Area of Conservation, Site of Special Scientific Interest and Ramsar) and provide suitable mitigation where necessary.</w:t>
      </w:r>
    </w:p>
    <w:p w:rsidR="00EE6993" w:rsidRPr="003C25A1" w:rsidRDefault="00EE6993">
      <w:pPr>
        <w:rPr>
          <w:rFonts w:cs="Arial"/>
          <w:sz w:val="22"/>
        </w:rPr>
      </w:pPr>
    </w:p>
    <w:p w:rsidR="005E04CA" w:rsidRPr="003C25A1" w:rsidRDefault="005E04CA">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698"/>
        <w:gridCol w:w="5424"/>
      </w:tblGrid>
      <w:tr w:rsidR="005E04CA" w:rsidRPr="003C25A1" w:rsidTr="005E04CA">
        <w:tc>
          <w:tcPr>
            <w:tcW w:w="1384" w:type="dxa"/>
            <w:shd w:val="clear" w:color="auto" w:fill="BFBFBF" w:themeFill="background1" w:themeFillShade="BF"/>
          </w:tcPr>
          <w:p w:rsidR="005E04CA" w:rsidRPr="003C25A1" w:rsidRDefault="005E04CA" w:rsidP="005E04CA">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5E04CA" w:rsidRPr="003C25A1" w:rsidRDefault="005E04CA" w:rsidP="005E04CA">
            <w:pPr>
              <w:rPr>
                <w:rFonts w:cs="Arial"/>
                <w:sz w:val="22"/>
              </w:rPr>
            </w:pPr>
            <w:r w:rsidRPr="003C25A1">
              <w:rPr>
                <w:rFonts w:cs="Arial"/>
                <w:sz w:val="22"/>
              </w:rPr>
              <w:t>Plan Page No.</w:t>
            </w:r>
          </w:p>
        </w:tc>
        <w:tc>
          <w:tcPr>
            <w:tcW w:w="1701" w:type="dxa"/>
            <w:shd w:val="clear" w:color="auto" w:fill="BFBFBF" w:themeFill="background1" w:themeFillShade="BF"/>
          </w:tcPr>
          <w:p w:rsidR="005E04CA" w:rsidRPr="003C25A1" w:rsidRDefault="005E04CA" w:rsidP="005E04CA">
            <w:pPr>
              <w:rPr>
                <w:rFonts w:cs="Arial"/>
                <w:sz w:val="22"/>
              </w:rPr>
            </w:pPr>
            <w:r w:rsidRPr="003C25A1">
              <w:rPr>
                <w:rFonts w:cs="Arial"/>
                <w:sz w:val="22"/>
              </w:rPr>
              <w:t>Policy, Paragraph or Map No.</w:t>
            </w:r>
          </w:p>
        </w:tc>
        <w:tc>
          <w:tcPr>
            <w:tcW w:w="5448" w:type="dxa"/>
            <w:shd w:val="clear" w:color="auto" w:fill="BFBFBF" w:themeFill="background1" w:themeFillShade="BF"/>
          </w:tcPr>
          <w:p w:rsidR="005E04CA" w:rsidRPr="003C25A1" w:rsidRDefault="005E04CA" w:rsidP="005E04CA">
            <w:pPr>
              <w:rPr>
                <w:rFonts w:cs="Arial"/>
                <w:sz w:val="22"/>
              </w:rPr>
            </w:pPr>
          </w:p>
          <w:p w:rsidR="005E04CA" w:rsidRPr="003C25A1" w:rsidRDefault="005E04CA" w:rsidP="005E04CA">
            <w:pPr>
              <w:rPr>
                <w:rFonts w:cs="Arial"/>
                <w:sz w:val="22"/>
              </w:rPr>
            </w:pPr>
            <w:r w:rsidRPr="003C25A1">
              <w:rPr>
                <w:rFonts w:cs="Arial"/>
                <w:sz w:val="22"/>
              </w:rPr>
              <w:t>Nature of Modification</w:t>
            </w:r>
          </w:p>
        </w:tc>
      </w:tr>
      <w:tr w:rsidR="005E04CA" w:rsidRPr="003C25A1" w:rsidTr="005E04CA">
        <w:tc>
          <w:tcPr>
            <w:tcW w:w="1384" w:type="dxa"/>
          </w:tcPr>
          <w:p w:rsidR="005E04CA" w:rsidRPr="003C25A1" w:rsidRDefault="003E4397" w:rsidP="005E04CA">
            <w:pPr>
              <w:jc w:val="center"/>
              <w:rPr>
                <w:rFonts w:cs="Arial"/>
                <w:sz w:val="22"/>
              </w:rPr>
            </w:pPr>
            <w:r>
              <w:rPr>
                <w:rFonts w:cs="Arial"/>
                <w:sz w:val="22"/>
              </w:rPr>
              <w:t>MM40</w:t>
            </w:r>
          </w:p>
        </w:tc>
        <w:tc>
          <w:tcPr>
            <w:tcW w:w="709" w:type="dxa"/>
          </w:tcPr>
          <w:p w:rsidR="005E04CA" w:rsidRPr="003C25A1" w:rsidRDefault="004B46DD" w:rsidP="005E04CA">
            <w:pPr>
              <w:jc w:val="center"/>
              <w:rPr>
                <w:rFonts w:cs="Arial"/>
                <w:sz w:val="22"/>
              </w:rPr>
            </w:pPr>
            <w:r w:rsidRPr="003C25A1">
              <w:rPr>
                <w:rFonts w:cs="Arial"/>
                <w:sz w:val="22"/>
              </w:rPr>
              <w:t>228</w:t>
            </w:r>
          </w:p>
        </w:tc>
        <w:tc>
          <w:tcPr>
            <w:tcW w:w="1701" w:type="dxa"/>
          </w:tcPr>
          <w:p w:rsidR="005E04CA" w:rsidRPr="003C25A1" w:rsidRDefault="00BE2A55" w:rsidP="005E04CA">
            <w:pPr>
              <w:rPr>
                <w:rFonts w:cs="Arial"/>
                <w:sz w:val="22"/>
              </w:rPr>
            </w:pPr>
            <w:r w:rsidRPr="003C25A1">
              <w:rPr>
                <w:rFonts w:cs="Arial"/>
                <w:sz w:val="22"/>
              </w:rPr>
              <w:t>Policy G34.1</w:t>
            </w:r>
          </w:p>
        </w:tc>
        <w:tc>
          <w:tcPr>
            <w:tcW w:w="5448" w:type="dxa"/>
          </w:tcPr>
          <w:p w:rsidR="005E04CA" w:rsidRPr="003C25A1" w:rsidRDefault="005E04CA" w:rsidP="00BE2A55">
            <w:pPr>
              <w:rPr>
                <w:rFonts w:cs="Arial"/>
                <w:sz w:val="22"/>
              </w:rPr>
            </w:pPr>
            <w:r w:rsidRPr="003C25A1">
              <w:rPr>
                <w:rFonts w:cs="Arial"/>
                <w:sz w:val="22"/>
              </w:rPr>
              <w:t xml:space="preserve">Amendment to policy to </w:t>
            </w:r>
            <w:r w:rsidR="00BE2A55" w:rsidRPr="003C25A1">
              <w:rPr>
                <w:rFonts w:cs="Arial"/>
                <w:sz w:val="22"/>
              </w:rPr>
              <w:t>recognise the right of way</w:t>
            </w:r>
            <w:r w:rsidRPr="003C25A1">
              <w:rPr>
                <w:rFonts w:cs="Arial"/>
                <w:sz w:val="22"/>
              </w:rPr>
              <w:t>.</w:t>
            </w:r>
          </w:p>
        </w:tc>
      </w:tr>
    </w:tbl>
    <w:p w:rsidR="00BE2A55" w:rsidRPr="003C25A1" w:rsidRDefault="00BE2A55">
      <w:pPr>
        <w:rPr>
          <w:rFonts w:cs="Arial"/>
          <w:sz w:val="22"/>
        </w:rPr>
      </w:pPr>
    </w:p>
    <w:p w:rsidR="00BE2A55" w:rsidRPr="003C25A1" w:rsidRDefault="00BE2A55">
      <w:pPr>
        <w:rPr>
          <w:rFonts w:cs="Arial"/>
          <w:b/>
          <w:sz w:val="22"/>
        </w:rPr>
      </w:pPr>
      <w:r w:rsidRPr="003C25A1">
        <w:rPr>
          <w:rFonts w:cs="Arial"/>
          <w:b/>
          <w:sz w:val="22"/>
        </w:rPr>
        <w:t>G34.1 Emneth – Land south of The Wroe</w:t>
      </w:r>
    </w:p>
    <w:p w:rsidR="00BE2A55" w:rsidRPr="003C25A1" w:rsidRDefault="00BE2A55" w:rsidP="00BE2A55">
      <w:pPr>
        <w:spacing w:line="360" w:lineRule="auto"/>
        <w:contextualSpacing/>
        <w:rPr>
          <w:rFonts w:cs="Arial"/>
          <w:b/>
          <w:sz w:val="22"/>
          <w:u w:val="single"/>
        </w:rPr>
      </w:pPr>
      <w:r w:rsidRPr="003C25A1">
        <w:rPr>
          <w:rFonts w:cs="Arial"/>
          <w:b/>
          <w:sz w:val="22"/>
          <w:u w:val="single"/>
        </w:rPr>
        <w:t xml:space="preserve">3. A Public Right of Way crosses through the site and this should be appropriately integrated within the design of the scheme.  </w:t>
      </w:r>
    </w:p>
    <w:p w:rsidR="00BE2A55" w:rsidRPr="003C25A1" w:rsidRDefault="00BE2A55">
      <w:pPr>
        <w:rPr>
          <w:rFonts w:cs="Arial"/>
          <w:sz w:val="22"/>
        </w:rPr>
      </w:pPr>
    </w:p>
    <w:p w:rsidR="00BE2A55" w:rsidRPr="003C25A1" w:rsidRDefault="00BE2A55">
      <w:pPr>
        <w:rPr>
          <w:rFonts w:cs="Arial"/>
          <w:sz w:val="22"/>
        </w:rPr>
      </w:pPr>
    </w:p>
    <w:p w:rsidR="00BE2A55" w:rsidRPr="003C25A1" w:rsidRDefault="00BE2A55">
      <w:pPr>
        <w:rPr>
          <w:rFonts w:cs="Arial"/>
          <w:sz w:val="22"/>
        </w:rPr>
      </w:pPr>
    </w:p>
    <w:p w:rsidR="00BE2A55" w:rsidRPr="003C25A1" w:rsidRDefault="00BE2A55">
      <w:pPr>
        <w:rPr>
          <w:rFonts w:cs="Arial"/>
          <w:sz w:val="22"/>
        </w:rPr>
      </w:pPr>
    </w:p>
    <w:p w:rsidR="002E066A" w:rsidRPr="003C25A1" w:rsidRDefault="00BE2A55">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699"/>
        <w:gridCol w:w="5423"/>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3E4397" w:rsidP="00670D94">
            <w:pPr>
              <w:jc w:val="center"/>
              <w:rPr>
                <w:rFonts w:cs="Arial"/>
                <w:sz w:val="22"/>
              </w:rPr>
            </w:pPr>
            <w:r>
              <w:rPr>
                <w:rFonts w:cs="Arial"/>
                <w:sz w:val="22"/>
              </w:rPr>
              <w:t>MM41</w:t>
            </w:r>
          </w:p>
        </w:tc>
        <w:tc>
          <w:tcPr>
            <w:tcW w:w="709" w:type="dxa"/>
          </w:tcPr>
          <w:p w:rsidR="00670D94" w:rsidRPr="003C25A1" w:rsidRDefault="00965689" w:rsidP="00670D94">
            <w:pPr>
              <w:jc w:val="center"/>
              <w:rPr>
                <w:rFonts w:cs="Arial"/>
                <w:sz w:val="22"/>
              </w:rPr>
            </w:pPr>
            <w:r w:rsidRPr="003C25A1">
              <w:rPr>
                <w:rFonts w:cs="Arial"/>
                <w:sz w:val="22"/>
              </w:rPr>
              <w:t>231-233</w:t>
            </w:r>
          </w:p>
        </w:tc>
        <w:tc>
          <w:tcPr>
            <w:tcW w:w="1701" w:type="dxa"/>
          </w:tcPr>
          <w:p w:rsidR="00670D94" w:rsidRPr="003C25A1" w:rsidRDefault="00C915B8" w:rsidP="002E066A">
            <w:pPr>
              <w:rPr>
                <w:rFonts w:cs="Arial"/>
                <w:sz w:val="22"/>
              </w:rPr>
            </w:pPr>
            <w:r w:rsidRPr="003C25A1">
              <w:rPr>
                <w:rFonts w:cs="Arial"/>
                <w:sz w:val="22"/>
              </w:rPr>
              <w:t xml:space="preserve">Policy G35.1 </w:t>
            </w:r>
            <w:r w:rsidR="00CD163A" w:rsidRPr="003C25A1">
              <w:rPr>
                <w:rFonts w:cs="Arial"/>
                <w:sz w:val="22"/>
              </w:rPr>
              <w:t>Paragraphs G.35.10-14</w:t>
            </w:r>
            <w:r w:rsidR="00965689" w:rsidRPr="003C25A1">
              <w:rPr>
                <w:rFonts w:cs="Arial"/>
                <w:sz w:val="22"/>
              </w:rPr>
              <w:t>, Inset Map G35.</w:t>
            </w:r>
          </w:p>
        </w:tc>
        <w:tc>
          <w:tcPr>
            <w:tcW w:w="5448" w:type="dxa"/>
          </w:tcPr>
          <w:p w:rsidR="00670D94" w:rsidRPr="003C25A1" w:rsidRDefault="002E066A" w:rsidP="00C915B8">
            <w:pPr>
              <w:rPr>
                <w:rFonts w:cs="Arial"/>
                <w:sz w:val="22"/>
              </w:rPr>
            </w:pPr>
            <w:r w:rsidRPr="003C25A1">
              <w:rPr>
                <w:rFonts w:cs="Arial"/>
                <w:sz w:val="22"/>
              </w:rPr>
              <w:t xml:space="preserve">Amend the site </w:t>
            </w:r>
            <w:r w:rsidR="008C76DB" w:rsidRPr="003C25A1">
              <w:rPr>
                <w:rFonts w:cs="Arial"/>
                <w:sz w:val="22"/>
              </w:rPr>
              <w:t>area and number of dwellings to be allocated.</w:t>
            </w:r>
            <w:r w:rsidR="00965689" w:rsidRPr="003C25A1">
              <w:rPr>
                <w:rFonts w:cs="Arial"/>
                <w:sz w:val="22"/>
              </w:rPr>
              <w:t xml:space="preserve"> Amend subsequent paragraphs and Inset Map G35.</w:t>
            </w:r>
          </w:p>
        </w:tc>
      </w:tr>
    </w:tbl>
    <w:p w:rsidR="000625B5" w:rsidRPr="003C25A1" w:rsidRDefault="000625B5" w:rsidP="000625B5">
      <w:pPr>
        <w:rPr>
          <w:rFonts w:cs="Arial"/>
          <w:b/>
          <w:sz w:val="22"/>
          <w:u w:val="single"/>
        </w:rPr>
      </w:pPr>
    </w:p>
    <w:p w:rsidR="000625B5" w:rsidRPr="003C25A1" w:rsidRDefault="002E066A" w:rsidP="000625B5">
      <w:pPr>
        <w:rPr>
          <w:rFonts w:cs="Arial"/>
          <w:b/>
          <w:sz w:val="22"/>
        </w:rPr>
      </w:pPr>
      <w:r w:rsidRPr="003C25A1">
        <w:rPr>
          <w:rFonts w:cs="Arial"/>
          <w:b/>
          <w:sz w:val="22"/>
        </w:rPr>
        <w:t xml:space="preserve">Policy G35.1 – Feltwell – Land </w:t>
      </w:r>
      <w:r w:rsidR="000625B5" w:rsidRPr="003C25A1">
        <w:rPr>
          <w:rFonts w:cs="Arial"/>
          <w:b/>
          <w:sz w:val="22"/>
        </w:rPr>
        <w:t xml:space="preserve">to the </w:t>
      </w:r>
      <w:r w:rsidR="00106B69" w:rsidRPr="003C25A1">
        <w:rPr>
          <w:rFonts w:cs="Arial"/>
          <w:b/>
          <w:color w:val="231F20"/>
          <w:sz w:val="22"/>
        </w:rPr>
        <w:t>rear of Chocolate Cottage, 24 Oak Street</w:t>
      </w:r>
    </w:p>
    <w:p w:rsidR="000625B5" w:rsidRPr="003C25A1" w:rsidRDefault="000625B5" w:rsidP="000625B5">
      <w:pPr>
        <w:autoSpaceDE w:val="0"/>
        <w:autoSpaceDN w:val="0"/>
        <w:adjustRightInd w:val="0"/>
        <w:spacing w:after="0" w:line="240" w:lineRule="auto"/>
        <w:rPr>
          <w:rFonts w:cs="Arial"/>
          <w:b/>
          <w:color w:val="231F20"/>
          <w:sz w:val="22"/>
        </w:rPr>
      </w:pPr>
      <w:r w:rsidRPr="003C25A1">
        <w:rPr>
          <w:rFonts w:cs="Arial"/>
          <w:b/>
          <w:color w:val="231F20"/>
          <w:sz w:val="22"/>
        </w:rPr>
        <w:t xml:space="preserve">Land of around </w:t>
      </w:r>
      <w:r w:rsidRPr="003C25A1">
        <w:rPr>
          <w:rFonts w:cs="Arial"/>
          <w:b/>
          <w:color w:val="231F20"/>
          <w:sz w:val="22"/>
          <w:u w:val="single"/>
        </w:rPr>
        <w:t>1.78</w:t>
      </w:r>
      <w:r w:rsidR="00106B69" w:rsidRPr="003C25A1">
        <w:rPr>
          <w:rFonts w:cs="Arial"/>
          <w:b/>
          <w:color w:val="231F20"/>
          <w:sz w:val="22"/>
        </w:rPr>
        <w:t xml:space="preserve"> </w:t>
      </w:r>
      <w:r w:rsidR="00106B69" w:rsidRPr="003C25A1">
        <w:rPr>
          <w:rFonts w:cs="Arial"/>
          <w:b/>
          <w:strike/>
          <w:color w:val="231F20"/>
          <w:sz w:val="22"/>
        </w:rPr>
        <w:t>0.7</w:t>
      </w:r>
      <w:r w:rsidRPr="003C25A1">
        <w:rPr>
          <w:rFonts w:cs="Arial"/>
          <w:b/>
          <w:color w:val="231F20"/>
          <w:sz w:val="22"/>
        </w:rPr>
        <w:t xml:space="preserve"> hectares to the rear of Chocolate Cottage, 24 Oak Street, as shown on the Policies Map, is allocated for residential development of at least </w:t>
      </w:r>
      <w:r w:rsidRPr="003C25A1">
        <w:rPr>
          <w:rFonts w:cs="Arial"/>
          <w:b/>
          <w:color w:val="231F20"/>
          <w:sz w:val="22"/>
          <w:u w:val="single"/>
        </w:rPr>
        <w:t>50</w:t>
      </w:r>
      <w:r w:rsidR="00106B69" w:rsidRPr="003C25A1">
        <w:rPr>
          <w:rFonts w:cs="Arial"/>
          <w:b/>
          <w:color w:val="231F20"/>
          <w:sz w:val="22"/>
        </w:rPr>
        <w:t xml:space="preserve"> </w:t>
      </w:r>
      <w:r w:rsidR="00106B69" w:rsidRPr="003C25A1">
        <w:rPr>
          <w:rFonts w:cs="Arial"/>
          <w:b/>
          <w:strike/>
          <w:color w:val="231F20"/>
          <w:sz w:val="22"/>
        </w:rPr>
        <w:t>15</w:t>
      </w:r>
      <w:r w:rsidRPr="003C25A1">
        <w:rPr>
          <w:rFonts w:cs="Arial"/>
          <w:b/>
          <w:color w:val="231F20"/>
          <w:sz w:val="22"/>
        </w:rPr>
        <w:t xml:space="preserve"> dwellings, subject to compliance with all of the following:</w:t>
      </w:r>
    </w:p>
    <w:p w:rsidR="000625B5" w:rsidRPr="003C25A1" w:rsidRDefault="008C76DB" w:rsidP="008C76DB">
      <w:pPr>
        <w:contextualSpacing/>
        <w:rPr>
          <w:rFonts w:cs="Arial"/>
          <w:b/>
          <w:color w:val="231F20"/>
          <w:sz w:val="22"/>
        </w:rPr>
      </w:pPr>
      <w:r w:rsidRPr="003C25A1">
        <w:rPr>
          <w:rFonts w:cs="Arial"/>
          <w:b/>
          <w:color w:val="231F20"/>
          <w:sz w:val="22"/>
        </w:rPr>
        <w:t>……..</w:t>
      </w:r>
    </w:p>
    <w:p w:rsidR="000625B5" w:rsidRPr="003C25A1" w:rsidRDefault="000625B5" w:rsidP="000625B5">
      <w:pPr>
        <w:ind w:left="720"/>
        <w:contextualSpacing/>
        <w:rPr>
          <w:rFonts w:cs="Arial"/>
          <w:color w:val="231F20"/>
          <w:sz w:val="22"/>
        </w:rPr>
      </w:pPr>
    </w:p>
    <w:p w:rsidR="000625B5" w:rsidRPr="003C25A1" w:rsidRDefault="000625B5" w:rsidP="000625B5">
      <w:pPr>
        <w:autoSpaceDE w:val="0"/>
        <w:autoSpaceDN w:val="0"/>
        <w:adjustRightInd w:val="0"/>
        <w:spacing w:after="0" w:line="240" w:lineRule="auto"/>
        <w:rPr>
          <w:rFonts w:cs="Arial"/>
          <w:b/>
          <w:bCs/>
          <w:color w:val="231F20"/>
          <w:sz w:val="22"/>
        </w:rPr>
      </w:pPr>
      <w:r w:rsidRPr="003C25A1">
        <w:rPr>
          <w:rFonts w:cs="Arial"/>
          <w:b/>
          <w:bCs/>
          <w:color w:val="231F20"/>
          <w:sz w:val="22"/>
        </w:rPr>
        <w:t>Site Description and Justification</w:t>
      </w:r>
    </w:p>
    <w:p w:rsidR="000625B5" w:rsidRPr="003C25A1" w:rsidRDefault="000625B5" w:rsidP="000625B5">
      <w:pPr>
        <w:autoSpaceDE w:val="0"/>
        <w:autoSpaceDN w:val="0"/>
        <w:adjustRightInd w:val="0"/>
        <w:spacing w:after="0" w:line="240" w:lineRule="auto"/>
        <w:rPr>
          <w:rFonts w:cs="Arial"/>
          <w:b/>
          <w:bCs/>
          <w:sz w:val="22"/>
        </w:rPr>
      </w:pPr>
    </w:p>
    <w:p w:rsidR="000625B5" w:rsidRPr="003C25A1" w:rsidRDefault="000625B5" w:rsidP="000625B5">
      <w:pPr>
        <w:autoSpaceDE w:val="0"/>
        <w:autoSpaceDN w:val="0"/>
        <w:adjustRightInd w:val="0"/>
        <w:spacing w:after="0" w:line="240" w:lineRule="auto"/>
        <w:rPr>
          <w:rFonts w:cs="Arial"/>
          <w:sz w:val="22"/>
        </w:rPr>
      </w:pPr>
      <w:r w:rsidRPr="003C25A1">
        <w:rPr>
          <w:rFonts w:cs="Arial"/>
          <w:b/>
          <w:bCs/>
          <w:sz w:val="22"/>
        </w:rPr>
        <w:t xml:space="preserve">G.35.10 </w:t>
      </w:r>
      <w:r w:rsidR="00341EFD" w:rsidRPr="003C25A1">
        <w:rPr>
          <w:rFonts w:cs="Arial"/>
          <w:sz w:val="22"/>
        </w:rPr>
        <w:t>….</w:t>
      </w:r>
      <w:r w:rsidRPr="003C25A1">
        <w:rPr>
          <w:rFonts w:cs="Arial"/>
          <w:sz w:val="22"/>
        </w:rPr>
        <w:t xml:space="preserve"> to accommodate </w:t>
      </w:r>
      <w:r w:rsidRPr="003C25A1">
        <w:rPr>
          <w:rFonts w:cs="Arial"/>
          <w:sz w:val="22"/>
          <w:u w:val="single"/>
        </w:rPr>
        <w:t>50</w:t>
      </w:r>
      <w:r w:rsidR="00341EFD" w:rsidRPr="003C25A1">
        <w:rPr>
          <w:rFonts w:cs="Arial"/>
          <w:sz w:val="22"/>
        </w:rPr>
        <w:t xml:space="preserve"> </w:t>
      </w:r>
      <w:r w:rsidR="00341EFD" w:rsidRPr="003C25A1">
        <w:rPr>
          <w:rFonts w:cs="Arial"/>
          <w:strike/>
          <w:sz w:val="22"/>
        </w:rPr>
        <w:t>15</w:t>
      </w:r>
      <w:r w:rsidRPr="003C25A1">
        <w:rPr>
          <w:rFonts w:cs="Arial"/>
          <w:sz w:val="22"/>
        </w:rPr>
        <w:t xml:space="preserve"> residential units at a density consistent with that of the surrounding area.</w:t>
      </w:r>
    </w:p>
    <w:p w:rsidR="000625B5" w:rsidRPr="003C25A1" w:rsidRDefault="000625B5" w:rsidP="000625B5">
      <w:pPr>
        <w:autoSpaceDE w:val="0"/>
        <w:autoSpaceDN w:val="0"/>
        <w:adjustRightInd w:val="0"/>
        <w:spacing w:after="0" w:line="240" w:lineRule="auto"/>
        <w:rPr>
          <w:rFonts w:cs="Arial"/>
          <w:b/>
          <w:bCs/>
          <w:sz w:val="22"/>
        </w:rPr>
      </w:pPr>
    </w:p>
    <w:p w:rsidR="000625B5" w:rsidRPr="003C25A1" w:rsidRDefault="000625B5" w:rsidP="000625B5">
      <w:pPr>
        <w:autoSpaceDE w:val="0"/>
        <w:autoSpaceDN w:val="0"/>
        <w:adjustRightInd w:val="0"/>
        <w:spacing w:after="0" w:line="240" w:lineRule="auto"/>
        <w:rPr>
          <w:rFonts w:cs="Arial"/>
          <w:sz w:val="22"/>
        </w:rPr>
      </w:pPr>
      <w:r w:rsidRPr="003C25A1">
        <w:rPr>
          <w:rFonts w:cs="Arial"/>
          <w:b/>
          <w:bCs/>
          <w:sz w:val="22"/>
        </w:rPr>
        <w:t xml:space="preserve">G.35.11 </w:t>
      </w:r>
      <w:r w:rsidRPr="003C25A1">
        <w:rPr>
          <w:rFonts w:cs="Arial"/>
          <w:sz w:val="22"/>
        </w:rPr>
        <w:t xml:space="preserve">The local highway authority has no objection to the site providing safe access is achieved from Lodge Road. </w:t>
      </w:r>
      <w:r w:rsidRPr="003C25A1">
        <w:rPr>
          <w:rFonts w:cs="Arial"/>
          <w:sz w:val="22"/>
          <w:u w:val="single"/>
        </w:rPr>
        <w:t>The site is in multiple ownership, with all the owners agreeing to promote the site for a comprehensive scheme including the provision for addition car-parking for the Alms Houses situated on Oak Street.</w:t>
      </w:r>
    </w:p>
    <w:p w:rsidR="000625B5" w:rsidRPr="003C25A1" w:rsidRDefault="000625B5" w:rsidP="000625B5">
      <w:pPr>
        <w:autoSpaceDE w:val="0"/>
        <w:autoSpaceDN w:val="0"/>
        <w:adjustRightInd w:val="0"/>
        <w:spacing w:after="0" w:line="240" w:lineRule="auto"/>
        <w:rPr>
          <w:rFonts w:cs="Arial"/>
          <w:b/>
          <w:bCs/>
          <w:sz w:val="22"/>
        </w:rPr>
      </w:pPr>
    </w:p>
    <w:p w:rsidR="000625B5" w:rsidRPr="003C25A1" w:rsidRDefault="000625B5" w:rsidP="00CD163A">
      <w:pPr>
        <w:autoSpaceDE w:val="0"/>
        <w:autoSpaceDN w:val="0"/>
        <w:adjustRightInd w:val="0"/>
        <w:spacing w:after="0" w:line="240" w:lineRule="auto"/>
        <w:rPr>
          <w:rFonts w:cs="Arial"/>
          <w:sz w:val="22"/>
        </w:rPr>
      </w:pPr>
      <w:r w:rsidRPr="003C25A1">
        <w:rPr>
          <w:rFonts w:cs="Arial"/>
          <w:b/>
          <w:bCs/>
          <w:sz w:val="22"/>
        </w:rPr>
        <w:t xml:space="preserve">G.35.14 </w:t>
      </w:r>
      <w:r w:rsidR="00CD163A" w:rsidRPr="003C25A1">
        <w:rPr>
          <w:rFonts w:cs="Arial"/>
          <w:strike/>
          <w:sz w:val="22"/>
        </w:rPr>
        <w:t>The original submitted site lies partially within Fluvial Flood Zone 2 (medium risk) and Fluvial Flood Zone 3 (high risk) which is not considered appropriate for housing development, therefore the Council has allocated part of the site which is less constrained by flooding.</w:t>
      </w:r>
      <w:r w:rsidR="00CD163A" w:rsidRPr="003C25A1">
        <w:rPr>
          <w:rFonts w:cs="Arial"/>
          <w:sz w:val="22"/>
        </w:rPr>
        <w:t xml:space="preserve"> </w:t>
      </w:r>
      <w:r w:rsidRPr="003C25A1">
        <w:rPr>
          <w:rFonts w:cs="Arial"/>
          <w:sz w:val="22"/>
          <w:u w:val="single"/>
        </w:rPr>
        <w:t>The site lies partially within Fluvial Flood Zone 1 (low risk).</w:t>
      </w:r>
    </w:p>
    <w:p w:rsidR="000625B5" w:rsidRPr="003C25A1" w:rsidRDefault="000625B5" w:rsidP="000625B5">
      <w:pPr>
        <w:autoSpaceDE w:val="0"/>
        <w:autoSpaceDN w:val="0"/>
        <w:adjustRightInd w:val="0"/>
        <w:spacing w:after="0" w:line="240" w:lineRule="auto"/>
        <w:rPr>
          <w:rFonts w:cs="Arial"/>
          <w:sz w:val="22"/>
        </w:rPr>
      </w:pPr>
    </w:p>
    <w:p w:rsidR="00B5507B" w:rsidRDefault="00B5507B">
      <w:r>
        <w:br w:type="page"/>
      </w:r>
    </w:p>
    <w:tbl>
      <w:tblPr>
        <w:tblStyle w:val="TableGrid"/>
        <w:tblW w:w="0" w:type="auto"/>
        <w:tblLook w:val="04A0" w:firstRow="1" w:lastRow="0" w:firstColumn="1" w:lastColumn="0" w:noHBand="0" w:noVBand="1"/>
      </w:tblPr>
      <w:tblGrid>
        <w:gridCol w:w="1390"/>
        <w:gridCol w:w="730"/>
        <w:gridCol w:w="1698"/>
        <w:gridCol w:w="5424"/>
      </w:tblGrid>
      <w:tr w:rsidR="00B5507B" w:rsidRPr="003C25A1" w:rsidTr="00B5507B">
        <w:tc>
          <w:tcPr>
            <w:tcW w:w="1390" w:type="dxa"/>
            <w:shd w:val="clear" w:color="auto" w:fill="BFBFBF" w:themeFill="background1" w:themeFillShade="BF"/>
          </w:tcPr>
          <w:p w:rsidR="00B5507B" w:rsidRPr="003C25A1" w:rsidRDefault="00B5507B" w:rsidP="00D77006">
            <w:pPr>
              <w:rPr>
                <w:rFonts w:cs="Arial"/>
                <w:sz w:val="22"/>
              </w:rPr>
            </w:pPr>
            <w:r w:rsidRPr="003C25A1">
              <w:rPr>
                <w:rFonts w:cs="Arial"/>
                <w:sz w:val="22"/>
              </w:rPr>
              <w:lastRenderedPageBreak/>
              <w:t>Modification Reference No.</w:t>
            </w:r>
          </w:p>
        </w:tc>
        <w:tc>
          <w:tcPr>
            <w:tcW w:w="730" w:type="dxa"/>
            <w:shd w:val="clear" w:color="auto" w:fill="BFBFBF" w:themeFill="background1" w:themeFillShade="BF"/>
          </w:tcPr>
          <w:p w:rsidR="00B5507B" w:rsidRPr="003C25A1" w:rsidRDefault="00B5507B" w:rsidP="00D77006">
            <w:pPr>
              <w:rPr>
                <w:rFonts w:cs="Arial"/>
                <w:sz w:val="22"/>
              </w:rPr>
            </w:pPr>
            <w:r w:rsidRPr="003C25A1">
              <w:rPr>
                <w:rFonts w:cs="Arial"/>
                <w:sz w:val="22"/>
              </w:rPr>
              <w:t>Plan Page No.</w:t>
            </w:r>
          </w:p>
        </w:tc>
        <w:tc>
          <w:tcPr>
            <w:tcW w:w="1698" w:type="dxa"/>
            <w:shd w:val="clear" w:color="auto" w:fill="BFBFBF" w:themeFill="background1" w:themeFillShade="BF"/>
          </w:tcPr>
          <w:p w:rsidR="00B5507B" w:rsidRPr="003C25A1" w:rsidRDefault="00B5507B" w:rsidP="00D77006">
            <w:pPr>
              <w:rPr>
                <w:rFonts w:cs="Arial"/>
                <w:sz w:val="22"/>
              </w:rPr>
            </w:pPr>
            <w:r w:rsidRPr="003C25A1">
              <w:rPr>
                <w:rFonts w:cs="Arial"/>
                <w:sz w:val="22"/>
              </w:rPr>
              <w:t>Policy, Paragraph or Map No.</w:t>
            </w:r>
          </w:p>
        </w:tc>
        <w:tc>
          <w:tcPr>
            <w:tcW w:w="5424" w:type="dxa"/>
            <w:shd w:val="clear" w:color="auto" w:fill="BFBFBF" w:themeFill="background1" w:themeFillShade="BF"/>
          </w:tcPr>
          <w:p w:rsidR="00B5507B" w:rsidRPr="003C25A1" w:rsidRDefault="00B5507B" w:rsidP="00D77006">
            <w:pPr>
              <w:rPr>
                <w:rFonts w:cs="Arial"/>
                <w:sz w:val="22"/>
              </w:rPr>
            </w:pPr>
          </w:p>
          <w:p w:rsidR="00B5507B" w:rsidRPr="003C25A1" w:rsidRDefault="00B5507B" w:rsidP="00D77006">
            <w:pPr>
              <w:rPr>
                <w:rFonts w:cs="Arial"/>
                <w:sz w:val="22"/>
              </w:rPr>
            </w:pPr>
            <w:r w:rsidRPr="003C25A1">
              <w:rPr>
                <w:rFonts w:cs="Arial"/>
                <w:sz w:val="22"/>
              </w:rPr>
              <w:t>Nature of Modification</w:t>
            </w:r>
          </w:p>
        </w:tc>
      </w:tr>
      <w:tr w:rsidR="00B5507B" w:rsidRPr="003C25A1" w:rsidTr="00B5507B">
        <w:tc>
          <w:tcPr>
            <w:tcW w:w="1390" w:type="dxa"/>
          </w:tcPr>
          <w:p w:rsidR="00B5507B" w:rsidRPr="003C25A1" w:rsidRDefault="003E4397" w:rsidP="00D77006">
            <w:pPr>
              <w:jc w:val="center"/>
              <w:rPr>
                <w:rFonts w:cs="Arial"/>
                <w:sz w:val="22"/>
              </w:rPr>
            </w:pPr>
            <w:r>
              <w:rPr>
                <w:rFonts w:cs="Arial"/>
                <w:sz w:val="22"/>
              </w:rPr>
              <w:t>MM42</w:t>
            </w:r>
          </w:p>
        </w:tc>
        <w:tc>
          <w:tcPr>
            <w:tcW w:w="730" w:type="dxa"/>
          </w:tcPr>
          <w:p w:rsidR="00B5507B" w:rsidRPr="003C25A1" w:rsidRDefault="00B5507B" w:rsidP="00D77006">
            <w:pPr>
              <w:jc w:val="center"/>
              <w:rPr>
                <w:rFonts w:cs="Arial"/>
                <w:sz w:val="22"/>
              </w:rPr>
            </w:pPr>
            <w:r w:rsidRPr="003C25A1">
              <w:rPr>
                <w:rFonts w:cs="Arial"/>
                <w:sz w:val="22"/>
              </w:rPr>
              <w:t>231</w:t>
            </w:r>
          </w:p>
        </w:tc>
        <w:tc>
          <w:tcPr>
            <w:tcW w:w="1698" w:type="dxa"/>
          </w:tcPr>
          <w:p w:rsidR="00B5507B" w:rsidRPr="003C25A1" w:rsidRDefault="00B5507B" w:rsidP="00D77006">
            <w:pPr>
              <w:rPr>
                <w:rFonts w:cs="Arial"/>
                <w:sz w:val="22"/>
              </w:rPr>
            </w:pPr>
            <w:r w:rsidRPr="003C25A1">
              <w:rPr>
                <w:rFonts w:cs="Arial"/>
                <w:sz w:val="22"/>
              </w:rPr>
              <w:t>Map Inset G35</w:t>
            </w:r>
          </w:p>
        </w:tc>
        <w:tc>
          <w:tcPr>
            <w:tcW w:w="5424" w:type="dxa"/>
          </w:tcPr>
          <w:p w:rsidR="00B5507B" w:rsidRPr="003C25A1" w:rsidRDefault="00B5507B" w:rsidP="00D77006">
            <w:pPr>
              <w:rPr>
                <w:rFonts w:cs="Arial"/>
                <w:sz w:val="22"/>
              </w:rPr>
            </w:pPr>
            <w:r w:rsidRPr="003C25A1">
              <w:rPr>
                <w:rFonts w:cs="Arial"/>
                <w:sz w:val="22"/>
              </w:rPr>
              <w:t>Amend Development Boundary to north of G35.</w:t>
            </w:r>
            <w:r>
              <w:rPr>
                <w:rFonts w:cs="Arial"/>
                <w:sz w:val="22"/>
              </w:rPr>
              <w:t>3 to reflect recent development, and amendment to site G35.1.</w:t>
            </w:r>
          </w:p>
        </w:tc>
      </w:tr>
    </w:tbl>
    <w:p w:rsidR="002E066A" w:rsidRDefault="002E066A">
      <w:pPr>
        <w:rPr>
          <w:rFonts w:cs="Arial"/>
          <w:sz w:val="22"/>
        </w:rPr>
      </w:pPr>
    </w:p>
    <w:p w:rsidR="00300D09" w:rsidRPr="00300D09" w:rsidRDefault="00300D09">
      <w:pPr>
        <w:rPr>
          <w:rFonts w:cs="Arial"/>
          <w:b/>
          <w:sz w:val="22"/>
        </w:rPr>
      </w:pPr>
      <w:r w:rsidRPr="00300D09">
        <w:rPr>
          <w:rFonts w:cs="Arial"/>
          <w:b/>
          <w:sz w:val="22"/>
        </w:rPr>
        <w:t>Map from Pre Submission Plan</w:t>
      </w:r>
    </w:p>
    <w:p w:rsidR="00300D09" w:rsidRDefault="00300D09">
      <w:pPr>
        <w:rPr>
          <w:rFonts w:cs="Arial"/>
          <w:sz w:val="22"/>
        </w:rPr>
      </w:pPr>
      <w:r>
        <w:rPr>
          <w:noProof/>
          <w:lang w:eastAsia="en-GB"/>
        </w:rPr>
        <w:drawing>
          <wp:inline distT="0" distB="0" distL="0" distR="0" wp14:anchorId="04C95D3B" wp14:editId="3C0A5AF4">
            <wp:extent cx="6864478" cy="4856805"/>
            <wp:effectExtent l="0" t="5715" r="6985" b="6985"/>
            <wp:docPr id="16" name="Picture 16" descr="F:\Local Development Framework\consultation\SAD DPD Consultation January 2015\Responses\Maps in Limehouse\Maps for Limehouse\20140902 Feltw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Local Development Framework\consultation\SAD DPD Consultation January 2015\Responses\Maps in Limehouse\Maps for Limehouse\20140902 Feltwell.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6866779" cy="4858433"/>
                    </a:xfrm>
                    <a:prstGeom prst="rect">
                      <a:avLst/>
                    </a:prstGeom>
                    <a:noFill/>
                    <a:ln>
                      <a:noFill/>
                    </a:ln>
                  </pic:spPr>
                </pic:pic>
              </a:graphicData>
            </a:graphic>
          </wp:inline>
        </w:drawing>
      </w:r>
    </w:p>
    <w:p w:rsidR="00300D09" w:rsidRDefault="00300D09">
      <w:pPr>
        <w:rPr>
          <w:rFonts w:cs="Arial"/>
          <w:sz w:val="22"/>
        </w:rPr>
      </w:pPr>
    </w:p>
    <w:p w:rsidR="00300D09" w:rsidRPr="00300D09" w:rsidRDefault="00300D09">
      <w:pPr>
        <w:rPr>
          <w:rFonts w:cs="Arial"/>
          <w:b/>
          <w:sz w:val="22"/>
        </w:rPr>
      </w:pPr>
      <w:r w:rsidRPr="00300D09">
        <w:rPr>
          <w:rFonts w:cs="Arial"/>
          <w:b/>
          <w:sz w:val="22"/>
        </w:rPr>
        <w:t>Revised Map with modification</w:t>
      </w:r>
    </w:p>
    <w:p w:rsidR="00965689" w:rsidRPr="003C25A1" w:rsidRDefault="00965689">
      <w:pPr>
        <w:rPr>
          <w:rFonts w:cs="Arial"/>
          <w:sz w:val="22"/>
        </w:rPr>
      </w:pPr>
      <w:r w:rsidRPr="003C25A1">
        <w:rPr>
          <w:rFonts w:cs="Arial"/>
          <w:b/>
          <w:noProof/>
          <w:sz w:val="22"/>
          <w:lang w:eastAsia="en-GB"/>
        </w:rPr>
        <w:drawing>
          <wp:inline distT="0" distB="0" distL="0" distR="0" wp14:anchorId="69FD6687" wp14:editId="39532E0C">
            <wp:extent cx="7705493" cy="5452469"/>
            <wp:effectExtent l="254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et G35 Feltwell (Nov 2015).jpg"/>
                    <pic:cNvPicPr/>
                  </pic:nvPicPr>
                  <pic:blipFill>
                    <a:blip r:embed="rId31" cstate="print">
                      <a:extLst>
                        <a:ext uri="{28A0092B-C50C-407E-A947-70E740481C1C}">
                          <a14:useLocalDpi xmlns:a14="http://schemas.microsoft.com/office/drawing/2010/main" val="0"/>
                        </a:ext>
                      </a:extLst>
                    </a:blip>
                    <a:stretch>
                      <a:fillRect/>
                    </a:stretch>
                  </pic:blipFill>
                  <pic:spPr>
                    <a:xfrm rot="16200000">
                      <a:off x="0" y="0"/>
                      <a:ext cx="7715935" cy="5459858"/>
                    </a:xfrm>
                    <a:prstGeom prst="rect">
                      <a:avLst/>
                    </a:prstGeom>
                  </pic:spPr>
                </pic:pic>
              </a:graphicData>
            </a:graphic>
          </wp:inline>
        </w:drawing>
      </w:r>
    </w:p>
    <w:p w:rsidR="00670D94" w:rsidRPr="003C25A1" w:rsidRDefault="00670D94">
      <w:pPr>
        <w:rPr>
          <w:rFonts w:cs="Arial"/>
          <w:sz w:val="22"/>
        </w:rPr>
      </w:pPr>
    </w:p>
    <w:p w:rsidR="00B5507B" w:rsidRDefault="00B5507B">
      <w:r>
        <w:lastRenderedPageBreak/>
        <w:br w:type="page"/>
      </w: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B5507B">
        <w:tc>
          <w:tcPr>
            <w:tcW w:w="1390"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30"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698"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24"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B5507B">
        <w:tc>
          <w:tcPr>
            <w:tcW w:w="1390" w:type="dxa"/>
          </w:tcPr>
          <w:p w:rsidR="00670D94" w:rsidRPr="003C25A1" w:rsidRDefault="003E4397" w:rsidP="00670D94">
            <w:pPr>
              <w:jc w:val="center"/>
              <w:rPr>
                <w:rFonts w:cs="Arial"/>
                <w:sz w:val="22"/>
              </w:rPr>
            </w:pPr>
            <w:r>
              <w:rPr>
                <w:rFonts w:cs="Arial"/>
                <w:sz w:val="22"/>
              </w:rPr>
              <w:t>MM43</w:t>
            </w:r>
          </w:p>
        </w:tc>
        <w:tc>
          <w:tcPr>
            <w:tcW w:w="730" w:type="dxa"/>
          </w:tcPr>
          <w:p w:rsidR="00670D94" w:rsidRPr="003C25A1" w:rsidRDefault="008A4475" w:rsidP="00670D94">
            <w:pPr>
              <w:jc w:val="center"/>
              <w:rPr>
                <w:rFonts w:cs="Arial"/>
                <w:sz w:val="22"/>
              </w:rPr>
            </w:pPr>
            <w:r w:rsidRPr="003C25A1">
              <w:rPr>
                <w:rFonts w:cs="Arial"/>
                <w:sz w:val="22"/>
              </w:rPr>
              <w:t>237</w:t>
            </w:r>
          </w:p>
        </w:tc>
        <w:tc>
          <w:tcPr>
            <w:tcW w:w="1698" w:type="dxa"/>
          </w:tcPr>
          <w:p w:rsidR="00670D94" w:rsidRPr="003C25A1" w:rsidRDefault="008A4475" w:rsidP="008A4475">
            <w:pPr>
              <w:rPr>
                <w:rFonts w:cs="Arial"/>
                <w:sz w:val="22"/>
              </w:rPr>
            </w:pPr>
            <w:r w:rsidRPr="003C25A1">
              <w:rPr>
                <w:rFonts w:cs="Arial"/>
                <w:sz w:val="22"/>
              </w:rPr>
              <w:t>Policy G35.4</w:t>
            </w:r>
          </w:p>
        </w:tc>
        <w:tc>
          <w:tcPr>
            <w:tcW w:w="5424" w:type="dxa"/>
          </w:tcPr>
          <w:p w:rsidR="00670D94" w:rsidRPr="003C25A1" w:rsidRDefault="008A4475" w:rsidP="00670D94">
            <w:pPr>
              <w:rPr>
                <w:rFonts w:cs="Arial"/>
                <w:sz w:val="22"/>
              </w:rPr>
            </w:pPr>
            <w:r w:rsidRPr="003C25A1">
              <w:rPr>
                <w:rFonts w:cs="Arial"/>
                <w:sz w:val="22"/>
              </w:rPr>
              <w:t xml:space="preserve">Amendment to policy to </w:t>
            </w:r>
            <w:r w:rsidR="00CE2206" w:rsidRPr="003C25A1">
              <w:rPr>
                <w:rFonts w:cs="Arial"/>
                <w:sz w:val="22"/>
              </w:rPr>
              <w:t xml:space="preserve">include two additional requirements to </w:t>
            </w:r>
            <w:r w:rsidRPr="003C25A1">
              <w:rPr>
                <w:rFonts w:cs="Arial"/>
                <w:sz w:val="22"/>
              </w:rPr>
              <w:t>address heritage issues.</w:t>
            </w:r>
          </w:p>
        </w:tc>
      </w:tr>
    </w:tbl>
    <w:p w:rsidR="00670D94" w:rsidRPr="003C25A1" w:rsidRDefault="00670D94">
      <w:pPr>
        <w:rPr>
          <w:rFonts w:cs="Arial"/>
          <w:sz w:val="22"/>
        </w:rPr>
      </w:pPr>
    </w:p>
    <w:p w:rsidR="00CE2206" w:rsidRPr="003C25A1" w:rsidRDefault="00CE2206">
      <w:pPr>
        <w:rPr>
          <w:rFonts w:cs="Arial"/>
          <w:b/>
          <w:sz w:val="22"/>
        </w:rPr>
      </w:pPr>
      <w:r w:rsidRPr="003C25A1">
        <w:rPr>
          <w:rFonts w:cs="Arial"/>
          <w:b/>
          <w:sz w:val="22"/>
        </w:rPr>
        <w:t>Policy G35.4 Hockwold cum Wilton – Land south of South Street</w:t>
      </w:r>
    </w:p>
    <w:p w:rsidR="00CE2206" w:rsidRPr="003C25A1" w:rsidRDefault="00072415">
      <w:pPr>
        <w:rPr>
          <w:rFonts w:cs="Arial"/>
          <w:b/>
          <w:sz w:val="22"/>
        </w:rPr>
      </w:pPr>
      <w:r w:rsidRPr="003C25A1">
        <w:rPr>
          <w:rFonts w:cs="Arial"/>
          <w:b/>
          <w:sz w:val="22"/>
        </w:rPr>
        <w:t>…..</w:t>
      </w:r>
    </w:p>
    <w:p w:rsidR="008A4475" w:rsidRPr="003C25A1" w:rsidRDefault="008A4475" w:rsidP="00BF6DFC">
      <w:pPr>
        <w:pStyle w:val="ListParagraph"/>
        <w:numPr>
          <w:ilvl w:val="0"/>
          <w:numId w:val="21"/>
        </w:numPr>
        <w:rPr>
          <w:rFonts w:cs="Arial"/>
          <w:b/>
          <w:sz w:val="22"/>
          <w:u w:val="single"/>
        </w:rPr>
      </w:pPr>
      <w:r w:rsidRPr="003C25A1">
        <w:rPr>
          <w:rFonts w:cs="Arial"/>
          <w:b/>
          <w:sz w:val="22"/>
          <w:u w:val="single"/>
        </w:rPr>
        <w:t>Submission of a Heritage Asset Statement that establishes that development will conserve the significance of the scheduled monument.</w:t>
      </w:r>
    </w:p>
    <w:p w:rsidR="008A4475" w:rsidRPr="003C25A1" w:rsidRDefault="008A4475" w:rsidP="00BF6DFC">
      <w:pPr>
        <w:pStyle w:val="ListParagraph"/>
        <w:numPr>
          <w:ilvl w:val="0"/>
          <w:numId w:val="21"/>
        </w:numPr>
        <w:rPr>
          <w:rFonts w:cs="Arial"/>
          <w:b/>
          <w:sz w:val="22"/>
          <w:u w:val="single"/>
        </w:rPr>
      </w:pPr>
      <w:r w:rsidRPr="003C25A1">
        <w:rPr>
          <w:rFonts w:cs="Arial"/>
          <w:b/>
          <w:sz w:val="22"/>
          <w:u w:val="single"/>
        </w:rPr>
        <w:t xml:space="preserve">The design and layout of the development, in particular </w:t>
      </w:r>
      <w:r w:rsidR="00CE2206" w:rsidRPr="003C25A1">
        <w:rPr>
          <w:rFonts w:cs="Arial"/>
          <w:b/>
          <w:sz w:val="22"/>
          <w:u w:val="single"/>
        </w:rPr>
        <w:t>it’s</w:t>
      </w:r>
      <w:r w:rsidRPr="003C25A1">
        <w:rPr>
          <w:rFonts w:cs="Arial"/>
          <w:b/>
          <w:sz w:val="22"/>
          <w:u w:val="single"/>
        </w:rPr>
        <w:t xml:space="preserve"> massing and materials, shall conserve the significance of the scheduled monument.</w:t>
      </w:r>
    </w:p>
    <w:p w:rsidR="008A4475" w:rsidRPr="003C25A1" w:rsidRDefault="008A4475">
      <w:pPr>
        <w:rPr>
          <w:rFonts w:cs="Arial"/>
          <w:b/>
          <w:sz w:val="22"/>
        </w:rPr>
      </w:pPr>
    </w:p>
    <w:p w:rsidR="008A4475" w:rsidRPr="003C25A1" w:rsidRDefault="008A4475">
      <w:pPr>
        <w:rPr>
          <w:rFonts w:cs="Arial"/>
          <w:sz w:val="22"/>
        </w:rPr>
      </w:pPr>
    </w:p>
    <w:p w:rsidR="00670D94" w:rsidRPr="003C25A1" w:rsidRDefault="00670D94">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3E4397" w:rsidP="00670D94">
            <w:pPr>
              <w:jc w:val="center"/>
              <w:rPr>
                <w:rFonts w:cs="Arial"/>
                <w:sz w:val="22"/>
              </w:rPr>
            </w:pPr>
            <w:r>
              <w:rPr>
                <w:rFonts w:cs="Arial"/>
                <w:sz w:val="22"/>
              </w:rPr>
              <w:t>MM44</w:t>
            </w:r>
          </w:p>
        </w:tc>
        <w:tc>
          <w:tcPr>
            <w:tcW w:w="709" w:type="dxa"/>
          </w:tcPr>
          <w:p w:rsidR="00670D94" w:rsidRPr="003C25A1" w:rsidRDefault="007C46F0" w:rsidP="00670D94">
            <w:pPr>
              <w:jc w:val="center"/>
              <w:rPr>
                <w:rFonts w:cs="Arial"/>
                <w:sz w:val="22"/>
              </w:rPr>
            </w:pPr>
            <w:r w:rsidRPr="003C25A1">
              <w:rPr>
                <w:rFonts w:cs="Arial"/>
                <w:sz w:val="22"/>
              </w:rPr>
              <w:t>256</w:t>
            </w:r>
          </w:p>
        </w:tc>
        <w:tc>
          <w:tcPr>
            <w:tcW w:w="1701" w:type="dxa"/>
          </w:tcPr>
          <w:p w:rsidR="00670D94" w:rsidRPr="003C25A1" w:rsidRDefault="007C46F0" w:rsidP="007C46F0">
            <w:pPr>
              <w:rPr>
                <w:rFonts w:cs="Arial"/>
                <w:sz w:val="22"/>
              </w:rPr>
            </w:pPr>
            <w:r w:rsidRPr="003C25A1">
              <w:rPr>
                <w:rFonts w:cs="Arial"/>
                <w:sz w:val="22"/>
              </w:rPr>
              <w:t>Policy G43.1</w:t>
            </w:r>
          </w:p>
        </w:tc>
        <w:tc>
          <w:tcPr>
            <w:tcW w:w="5448" w:type="dxa"/>
          </w:tcPr>
          <w:p w:rsidR="00670D94" w:rsidRPr="003C25A1" w:rsidRDefault="007C46F0" w:rsidP="00670D94">
            <w:pPr>
              <w:rPr>
                <w:rFonts w:cs="Arial"/>
                <w:sz w:val="22"/>
              </w:rPr>
            </w:pPr>
            <w:r w:rsidRPr="003C25A1">
              <w:rPr>
                <w:rFonts w:cs="Arial"/>
                <w:sz w:val="22"/>
              </w:rPr>
              <w:t>Amendment to policy to include a requirement for Ecological Study.</w:t>
            </w:r>
          </w:p>
        </w:tc>
      </w:tr>
    </w:tbl>
    <w:p w:rsidR="00670D94" w:rsidRPr="003C25A1" w:rsidRDefault="00670D94">
      <w:pPr>
        <w:rPr>
          <w:rFonts w:cs="Arial"/>
          <w:sz w:val="22"/>
        </w:rPr>
      </w:pPr>
    </w:p>
    <w:p w:rsidR="007C46F0" w:rsidRPr="003C25A1" w:rsidRDefault="007C46F0" w:rsidP="007C46F0">
      <w:pPr>
        <w:rPr>
          <w:rFonts w:cs="Arial"/>
          <w:b/>
          <w:sz w:val="22"/>
        </w:rPr>
      </w:pPr>
      <w:r w:rsidRPr="003C25A1">
        <w:rPr>
          <w:rFonts w:cs="Arial"/>
          <w:b/>
          <w:sz w:val="22"/>
        </w:rPr>
        <w:t>Policy G43.1 Great Massingham – Land south of Walcup’</w:t>
      </w:r>
      <w:r w:rsidR="00997AD6" w:rsidRPr="003C25A1">
        <w:rPr>
          <w:rFonts w:cs="Arial"/>
          <w:b/>
          <w:sz w:val="22"/>
        </w:rPr>
        <w:t>s Lane</w:t>
      </w:r>
    </w:p>
    <w:p w:rsidR="0088577D" w:rsidRPr="003C25A1" w:rsidRDefault="0088577D" w:rsidP="007C46F0">
      <w:pPr>
        <w:rPr>
          <w:rFonts w:cs="Arial"/>
          <w:b/>
          <w:sz w:val="22"/>
        </w:rPr>
      </w:pPr>
      <w:r w:rsidRPr="003C25A1">
        <w:rPr>
          <w:rFonts w:cs="Arial"/>
          <w:b/>
          <w:sz w:val="22"/>
        </w:rPr>
        <w:t>…….</w:t>
      </w:r>
    </w:p>
    <w:p w:rsidR="007C46F0" w:rsidRPr="003C25A1" w:rsidRDefault="007C46F0" w:rsidP="00454A8C">
      <w:pPr>
        <w:pStyle w:val="NoSpacing"/>
        <w:rPr>
          <w:rFonts w:cs="Arial"/>
          <w:b/>
          <w:sz w:val="22"/>
          <w:u w:val="single"/>
        </w:rPr>
      </w:pPr>
      <w:r w:rsidRPr="003C25A1">
        <w:rPr>
          <w:rFonts w:cs="Arial"/>
          <w:b/>
          <w:sz w:val="22"/>
          <w:u w:val="single"/>
        </w:rPr>
        <w:t>9. Submission of an Ecological Study that establishes that either:</w:t>
      </w:r>
    </w:p>
    <w:p w:rsidR="007C46F0" w:rsidRPr="003C25A1" w:rsidRDefault="007C46F0" w:rsidP="00454A8C">
      <w:pPr>
        <w:pStyle w:val="NoSpacing"/>
        <w:ind w:firstLine="720"/>
        <w:rPr>
          <w:rFonts w:cs="Arial"/>
          <w:b/>
          <w:sz w:val="22"/>
          <w:u w:val="single"/>
        </w:rPr>
      </w:pPr>
      <w:r w:rsidRPr="003C25A1">
        <w:rPr>
          <w:rFonts w:cs="Arial"/>
          <w:b/>
          <w:sz w:val="22"/>
          <w:u w:val="single"/>
        </w:rPr>
        <w:t>i. There would be no negative impact on flora and fauna;</w:t>
      </w:r>
    </w:p>
    <w:p w:rsidR="007C46F0" w:rsidRPr="003C25A1" w:rsidRDefault="007C46F0" w:rsidP="00454A8C">
      <w:pPr>
        <w:pStyle w:val="NoSpacing"/>
        <w:ind w:firstLine="720"/>
        <w:rPr>
          <w:rFonts w:cs="Arial"/>
          <w:b/>
          <w:sz w:val="22"/>
          <w:u w:val="single"/>
        </w:rPr>
      </w:pPr>
      <w:r w:rsidRPr="003C25A1">
        <w:rPr>
          <w:rFonts w:cs="Arial"/>
          <w:b/>
          <w:sz w:val="22"/>
          <w:u w:val="single"/>
        </w:rPr>
        <w:t>Or, if any negative impacts are identified, establishes that:</w:t>
      </w:r>
    </w:p>
    <w:p w:rsidR="007C46F0" w:rsidRPr="003C25A1" w:rsidRDefault="007C46F0" w:rsidP="00454A8C">
      <w:pPr>
        <w:pStyle w:val="NoSpacing"/>
        <w:ind w:firstLine="720"/>
        <w:rPr>
          <w:rFonts w:cs="Arial"/>
          <w:b/>
          <w:sz w:val="22"/>
          <w:u w:val="single"/>
        </w:rPr>
      </w:pPr>
      <w:r w:rsidRPr="003C25A1">
        <w:rPr>
          <w:rFonts w:cs="Arial"/>
          <w:b/>
          <w:sz w:val="22"/>
          <w:u w:val="single"/>
        </w:rPr>
        <w:t>ii. These negative impacts could be suitably mitigated against.</w:t>
      </w:r>
    </w:p>
    <w:p w:rsidR="00670D94" w:rsidRPr="003C25A1" w:rsidRDefault="00670D94">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0505BB">
        <w:tc>
          <w:tcPr>
            <w:tcW w:w="1390"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30"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698"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24"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0505BB">
        <w:tc>
          <w:tcPr>
            <w:tcW w:w="1390" w:type="dxa"/>
          </w:tcPr>
          <w:p w:rsidR="00670D94" w:rsidRPr="003C25A1" w:rsidRDefault="003E4397" w:rsidP="00670D94">
            <w:pPr>
              <w:jc w:val="center"/>
              <w:rPr>
                <w:rFonts w:cs="Arial"/>
                <w:sz w:val="22"/>
              </w:rPr>
            </w:pPr>
            <w:r>
              <w:rPr>
                <w:rFonts w:cs="Arial"/>
                <w:sz w:val="22"/>
              </w:rPr>
              <w:t>MM45</w:t>
            </w:r>
          </w:p>
        </w:tc>
        <w:tc>
          <w:tcPr>
            <w:tcW w:w="730" w:type="dxa"/>
          </w:tcPr>
          <w:p w:rsidR="00670D94" w:rsidRPr="003C25A1" w:rsidRDefault="005318CC" w:rsidP="00670D94">
            <w:pPr>
              <w:jc w:val="center"/>
              <w:rPr>
                <w:rFonts w:cs="Arial"/>
                <w:sz w:val="22"/>
              </w:rPr>
            </w:pPr>
            <w:r w:rsidRPr="003C25A1">
              <w:rPr>
                <w:rFonts w:cs="Arial"/>
                <w:sz w:val="22"/>
              </w:rPr>
              <w:t>283</w:t>
            </w:r>
          </w:p>
        </w:tc>
        <w:tc>
          <w:tcPr>
            <w:tcW w:w="1698" w:type="dxa"/>
          </w:tcPr>
          <w:p w:rsidR="00670D94" w:rsidRPr="003C25A1" w:rsidRDefault="005318CC" w:rsidP="005318CC">
            <w:pPr>
              <w:rPr>
                <w:rFonts w:cs="Arial"/>
                <w:sz w:val="22"/>
              </w:rPr>
            </w:pPr>
            <w:r w:rsidRPr="003C25A1">
              <w:rPr>
                <w:rFonts w:cs="Arial"/>
                <w:sz w:val="22"/>
              </w:rPr>
              <w:t>Map Inset G57</w:t>
            </w:r>
          </w:p>
        </w:tc>
        <w:tc>
          <w:tcPr>
            <w:tcW w:w="5424" w:type="dxa"/>
          </w:tcPr>
          <w:p w:rsidR="00670D94" w:rsidRPr="003C25A1" w:rsidRDefault="005318CC" w:rsidP="00670D94">
            <w:pPr>
              <w:rPr>
                <w:rFonts w:cs="Arial"/>
                <w:sz w:val="22"/>
              </w:rPr>
            </w:pPr>
            <w:r w:rsidRPr="003C25A1">
              <w:rPr>
                <w:rFonts w:cs="Arial"/>
                <w:sz w:val="22"/>
              </w:rPr>
              <w:t>Correction to Site Allocation G57.2 boundary</w:t>
            </w:r>
          </w:p>
        </w:tc>
      </w:tr>
    </w:tbl>
    <w:p w:rsidR="000505BB" w:rsidRDefault="000505BB">
      <w:pPr>
        <w:rPr>
          <w:noProof/>
          <w:lang w:eastAsia="en-GB"/>
        </w:rPr>
      </w:pPr>
    </w:p>
    <w:p w:rsidR="000505BB" w:rsidRPr="000505BB" w:rsidRDefault="000505BB">
      <w:pPr>
        <w:rPr>
          <w:b/>
          <w:noProof/>
          <w:sz w:val="22"/>
          <w:lang w:eastAsia="en-GB"/>
        </w:rPr>
      </w:pPr>
      <w:r w:rsidRPr="000505BB">
        <w:rPr>
          <w:b/>
          <w:noProof/>
          <w:sz w:val="22"/>
          <w:lang w:eastAsia="en-GB"/>
        </w:rPr>
        <w:t>Map from Pre Submission Plan</w:t>
      </w:r>
    </w:p>
    <w:p w:rsidR="000505BB" w:rsidRDefault="000505BB">
      <w:pPr>
        <w:rPr>
          <w:noProof/>
          <w:lang w:eastAsia="en-GB"/>
        </w:rPr>
      </w:pPr>
      <w:r>
        <w:rPr>
          <w:noProof/>
          <w:lang w:eastAsia="en-GB"/>
        </w:rPr>
        <w:drawing>
          <wp:inline distT="0" distB="0" distL="0" distR="0" wp14:anchorId="0A58CBAE" wp14:editId="0B8A8E62">
            <wp:extent cx="5032414" cy="7117080"/>
            <wp:effectExtent l="0" t="0" r="0" b="7620"/>
            <wp:docPr id="19" name="Picture 19" descr="F:\Local Development Framework\consultation\SAD DPD Consultation January 2015\Responses\Maps in Limehouse\Maps for Limehouse\20140902 Marshland St James_St John's Fen End_Tilney Fen 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Local Development Framework\consultation\SAD DPD Consultation January 2015\Responses\Maps in Limehouse\Maps for Limehouse\20140902 Marshland St James_St John's Fen End_Tilney Fen End.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033529" cy="7118657"/>
                    </a:xfrm>
                    <a:prstGeom prst="rect">
                      <a:avLst/>
                    </a:prstGeom>
                    <a:noFill/>
                    <a:ln>
                      <a:noFill/>
                    </a:ln>
                  </pic:spPr>
                </pic:pic>
              </a:graphicData>
            </a:graphic>
          </wp:inline>
        </w:drawing>
      </w:r>
    </w:p>
    <w:p w:rsidR="000505BB" w:rsidRDefault="000505BB">
      <w:pPr>
        <w:rPr>
          <w:rFonts w:cs="Arial"/>
          <w:noProof/>
          <w:sz w:val="22"/>
          <w:lang w:eastAsia="en-GB"/>
        </w:rPr>
      </w:pPr>
    </w:p>
    <w:p w:rsidR="000505BB" w:rsidRPr="000505BB" w:rsidRDefault="000505BB">
      <w:pPr>
        <w:rPr>
          <w:rFonts w:cs="Arial"/>
          <w:b/>
          <w:noProof/>
          <w:sz w:val="22"/>
          <w:lang w:eastAsia="en-GB"/>
        </w:rPr>
      </w:pPr>
      <w:r w:rsidRPr="000505BB">
        <w:rPr>
          <w:rFonts w:cs="Arial"/>
          <w:b/>
          <w:noProof/>
          <w:sz w:val="22"/>
          <w:lang w:eastAsia="en-GB"/>
        </w:rPr>
        <w:lastRenderedPageBreak/>
        <w:t>Revised Map with modification</w:t>
      </w:r>
    </w:p>
    <w:p w:rsidR="00670D94" w:rsidRDefault="005318CC">
      <w:pPr>
        <w:rPr>
          <w:rFonts w:cs="Arial"/>
          <w:sz w:val="22"/>
        </w:rPr>
      </w:pPr>
      <w:r w:rsidRPr="003C25A1">
        <w:rPr>
          <w:rFonts w:cs="Arial"/>
          <w:noProof/>
          <w:sz w:val="22"/>
          <w:lang w:eastAsia="en-GB"/>
        </w:rPr>
        <w:drawing>
          <wp:inline distT="0" distB="0" distL="0" distR="0" wp14:anchorId="471A5681" wp14:editId="58756C07">
            <wp:extent cx="5731510" cy="8105775"/>
            <wp:effectExtent l="0" t="0" r="254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et G57 Marshland St James St John's Fen End Tilney Fen End.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731510" cy="8105775"/>
                    </a:xfrm>
                    <a:prstGeom prst="rect">
                      <a:avLst/>
                    </a:prstGeom>
                  </pic:spPr>
                </pic:pic>
              </a:graphicData>
            </a:graphic>
          </wp:inline>
        </w:drawing>
      </w:r>
    </w:p>
    <w:p w:rsidR="000505BB" w:rsidRPr="003C25A1" w:rsidRDefault="000505BB">
      <w:pPr>
        <w:rPr>
          <w:rFonts w:cs="Arial"/>
          <w:sz w:val="22"/>
        </w:rPr>
      </w:pP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3E4397" w:rsidP="00670D94">
            <w:pPr>
              <w:jc w:val="center"/>
              <w:rPr>
                <w:rFonts w:cs="Arial"/>
                <w:sz w:val="22"/>
              </w:rPr>
            </w:pPr>
            <w:r>
              <w:rPr>
                <w:rFonts w:cs="Arial"/>
                <w:sz w:val="22"/>
              </w:rPr>
              <w:t>MM46</w:t>
            </w:r>
          </w:p>
        </w:tc>
        <w:tc>
          <w:tcPr>
            <w:tcW w:w="709" w:type="dxa"/>
          </w:tcPr>
          <w:p w:rsidR="00670D94" w:rsidRPr="003C25A1" w:rsidRDefault="003B02CA" w:rsidP="00670D94">
            <w:pPr>
              <w:jc w:val="center"/>
              <w:rPr>
                <w:rFonts w:cs="Arial"/>
                <w:sz w:val="22"/>
              </w:rPr>
            </w:pPr>
            <w:r w:rsidRPr="003C25A1">
              <w:rPr>
                <w:rFonts w:cs="Arial"/>
                <w:sz w:val="22"/>
              </w:rPr>
              <w:t>291</w:t>
            </w:r>
          </w:p>
        </w:tc>
        <w:tc>
          <w:tcPr>
            <w:tcW w:w="1701" w:type="dxa"/>
          </w:tcPr>
          <w:p w:rsidR="00670D94" w:rsidRPr="003C25A1" w:rsidRDefault="003B02CA" w:rsidP="003B02CA">
            <w:pPr>
              <w:rPr>
                <w:rFonts w:cs="Arial"/>
                <w:sz w:val="22"/>
              </w:rPr>
            </w:pPr>
            <w:r w:rsidRPr="003C25A1">
              <w:rPr>
                <w:rFonts w:cs="Arial"/>
                <w:sz w:val="22"/>
              </w:rPr>
              <w:t>Policy G59.1</w:t>
            </w:r>
          </w:p>
        </w:tc>
        <w:tc>
          <w:tcPr>
            <w:tcW w:w="5448" w:type="dxa"/>
          </w:tcPr>
          <w:p w:rsidR="00670D94" w:rsidRPr="003C25A1" w:rsidRDefault="00F525A0" w:rsidP="00F525A0">
            <w:pPr>
              <w:rPr>
                <w:rFonts w:cs="Arial"/>
                <w:sz w:val="22"/>
              </w:rPr>
            </w:pPr>
            <w:r w:rsidRPr="003C25A1">
              <w:rPr>
                <w:rFonts w:cs="Arial"/>
                <w:sz w:val="22"/>
              </w:rPr>
              <w:t>Amendment to policy requirement</w:t>
            </w:r>
            <w:r w:rsidR="00D934EC" w:rsidRPr="003C25A1">
              <w:rPr>
                <w:rFonts w:cs="Arial"/>
                <w:sz w:val="22"/>
              </w:rPr>
              <w:t xml:space="preserve"> for the</w:t>
            </w:r>
            <w:r w:rsidRPr="003C25A1">
              <w:rPr>
                <w:rFonts w:cs="Arial"/>
                <w:sz w:val="22"/>
              </w:rPr>
              <w:t xml:space="preserve"> Heritage Asset Statement.</w:t>
            </w:r>
          </w:p>
        </w:tc>
      </w:tr>
    </w:tbl>
    <w:p w:rsidR="00670D94" w:rsidRPr="003C25A1" w:rsidRDefault="00670D94">
      <w:pPr>
        <w:rPr>
          <w:rFonts w:cs="Arial"/>
          <w:sz w:val="22"/>
        </w:rPr>
      </w:pPr>
    </w:p>
    <w:p w:rsidR="00F525A0" w:rsidRPr="003C25A1" w:rsidRDefault="00F525A0">
      <w:pPr>
        <w:rPr>
          <w:rFonts w:cs="Arial"/>
          <w:b/>
          <w:bCs/>
          <w:color w:val="231F20"/>
          <w:sz w:val="22"/>
        </w:rPr>
      </w:pPr>
      <w:r w:rsidRPr="003C25A1">
        <w:rPr>
          <w:rFonts w:cs="Arial"/>
          <w:b/>
          <w:bCs/>
          <w:color w:val="231F20"/>
          <w:sz w:val="22"/>
        </w:rPr>
        <w:t>Policy G59.1 Methwold - Land at Crown Street</w:t>
      </w:r>
    </w:p>
    <w:p w:rsidR="0088577D" w:rsidRPr="003C25A1" w:rsidRDefault="0088577D">
      <w:pPr>
        <w:rPr>
          <w:rFonts w:cs="Arial"/>
          <w:sz w:val="22"/>
        </w:rPr>
      </w:pPr>
      <w:r w:rsidRPr="003C25A1">
        <w:rPr>
          <w:rFonts w:cs="Arial"/>
          <w:b/>
          <w:bCs/>
          <w:color w:val="231F20"/>
          <w:sz w:val="22"/>
        </w:rPr>
        <w:t>………</w:t>
      </w:r>
    </w:p>
    <w:p w:rsidR="00F525A0" w:rsidRPr="003C25A1" w:rsidRDefault="00F525A0" w:rsidP="00BF6DFC">
      <w:pPr>
        <w:pStyle w:val="ListParagraph"/>
        <w:numPr>
          <w:ilvl w:val="0"/>
          <w:numId w:val="22"/>
        </w:numPr>
        <w:rPr>
          <w:rFonts w:cs="Arial"/>
          <w:b/>
          <w:sz w:val="22"/>
        </w:rPr>
      </w:pPr>
      <w:r w:rsidRPr="003C25A1">
        <w:rPr>
          <w:rFonts w:cs="Arial"/>
          <w:b/>
          <w:sz w:val="22"/>
        </w:rPr>
        <w:t xml:space="preserve">Submission of a Heritage Asset Statement that establishes that development will enhance and preserve the setting of the Conservation Area and </w:t>
      </w:r>
      <w:r w:rsidRPr="003C25A1">
        <w:rPr>
          <w:rFonts w:cs="Arial"/>
          <w:b/>
          <w:strike/>
          <w:sz w:val="22"/>
        </w:rPr>
        <w:t>of</w:t>
      </w:r>
      <w:r w:rsidRPr="003C25A1">
        <w:rPr>
          <w:rFonts w:cs="Arial"/>
          <w:b/>
          <w:sz w:val="22"/>
        </w:rPr>
        <w:t xml:space="preserve"> the </w:t>
      </w:r>
      <w:r w:rsidRPr="003C25A1">
        <w:rPr>
          <w:rFonts w:cs="Arial"/>
          <w:b/>
          <w:strike/>
          <w:sz w:val="22"/>
        </w:rPr>
        <w:t>nearby Listed Building</w:t>
      </w:r>
      <w:r w:rsidRPr="003C25A1">
        <w:rPr>
          <w:rFonts w:cs="Arial"/>
          <w:b/>
          <w:sz w:val="22"/>
        </w:rPr>
        <w:t xml:space="preserve"> </w:t>
      </w:r>
      <w:r w:rsidRPr="003C25A1">
        <w:rPr>
          <w:rFonts w:cs="Arial"/>
          <w:b/>
          <w:sz w:val="22"/>
          <w:u w:val="single"/>
        </w:rPr>
        <w:t>setting of the Grade I Listed Church of St George and the Grade I Listed Old Vicarage</w:t>
      </w:r>
      <w:r w:rsidRPr="003C25A1">
        <w:rPr>
          <w:rFonts w:cs="Arial"/>
          <w:b/>
          <w:sz w:val="22"/>
        </w:rPr>
        <w:t>.</w:t>
      </w:r>
    </w:p>
    <w:p w:rsidR="00F525A0" w:rsidRPr="003C25A1" w:rsidRDefault="00F525A0">
      <w:pPr>
        <w:rPr>
          <w:rFonts w:cs="Arial"/>
          <w:sz w:val="22"/>
        </w:rPr>
      </w:pPr>
    </w:p>
    <w:p w:rsidR="00670D94" w:rsidRPr="003C25A1" w:rsidRDefault="00670D94">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3E4397" w:rsidP="00670D94">
            <w:pPr>
              <w:jc w:val="center"/>
              <w:rPr>
                <w:rFonts w:cs="Arial"/>
                <w:sz w:val="22"/>
              </w:rPr>
            </w:pPr>
            <w:r>
              <w:rPr>
                <w:rFonts w:cs="Arial"/>
                <w:sz w:val="22"/>
              </w:rPr>
              <w:t>MM47</w:t>
            </w:r>
          </w:p>
        </w:tc>
        <w:tc>
          <w:tcPr>
            <w:tcW w:w="709" w:type="dxa"/>
          </w:tcPr>
          <w:p w:rsidR="00670D94" w:rsidRPr="003C25A1" w:rsidRDefault="003427EB" w:rsidP="00670D94">
            <w:pPr>
              <w:jc w:val="center"/>
              <w:rPr>
                <w:rFonts w:cs="Arial"/>
                <w:sz w:val="22"/>
              </w:rPr>
            </w:pPr>
            <w:r w:rsidRPr="003C25A1">
              <w:rPr>
                <w:rFonts w:cs="Arial"/>
                <w:sz w:val="22"/>
              </w:rPr>
              <w:t>294</w:t>
            </w:r>
          </w:p>
        </w:tc>
        <w:tc>
          <w:tcPr>
            <w:tcW w:w="1701" w:type="dxa"/>
          </w:tcPr>
          <w:p w:rsidR="00670D94" w:rsidRPr="003C25A1" w:rsidRDefault="003427EB" w:rsidP="003427EB">
            <w:pPr>
              <w:rPr>
                <w:rFonts w:cs="Arial"/>
                <w:sz w:val="22"/>
              </w:rPr>
            </w:pPr>
            <w:r w:rsidRPr="003C25A1">
              <w:rPr>
                <w:rFonts w:cs="Arial"/>
                <w:sz w:val="22"/>
              </w:rPr>
              <w:t>Policy G59.4</w:t>
            </w:r>
          </w:p>
        </w:tc>
        <w:tc>
          <w:tcPr>
            <w:tcW w:w="5448" w:type="dxa"/>
          </w:tcPr>
          <w:p w:rsidR="00670D94" w:rsidRPr="003C25A1" w:rsidRDefault="003427EB" w:rsidP="00670D94">
            <w:pPr>
              <w:rPr>
                <w:rFonts w:cs="Arial"/>
                <w:sz w:val="22"/>
              </w:rPr>
            </w:pPr>
            <w:r w:rsidRPr="003C25A1">
              <w:rPr>
                <w:rFonts w:cs="Arial"/>
                <w:sz w:val="22"/>
              </w:rPr>
              <w:t>Amendment to policy requirement for the Heritage Asset Statement</w:t>
            </w:r>
            <w:r w:rsidR="00072D17" w:rsidRPr="003C25A1">
              <w:rPr>
                <w:rFonts w:cs="Arial"/>
                <w:sz w:val="22"/>
              </w:rPr>
              <w:t>, and for access to the site. Also an additional requirement for highway improvements.</w:t>
            </w:r>
          </w:p>
        </w:tc>
      </w:tr>
    </w:tbl>
    <w:p w:rsidR="00670D94" w:rsidRPr="003C25A1" w:rsidRDefault="00670D94">
      <w:pPr>
        <w:rPr>
          <w:rFonts w:cs="Arial"/>
          <w:sz w:val="22"/>
        </w:rPr>
      </w:pPr>
    </w:p>
    <w:p w:rsidR="003427EB" w:rsidRPr="003C25A1" w:rsidRDefault="003427EB">
      <w:pPr>
        <w:rPr>
          <w:rFonts w:cs="Arial"/>
          <w:b/>
          <w:bCs/>
          <w:color w:val="231F20"/>
          <w:sz w:val="22"/>
        </w:rPr>
      </w:pPr>
      <w:r w:rsidRPr="003C25A1">
        <w:rPr>
          <w:rFonts w:cs="Arial"/>
          <w:b/>
          <w:bCs/>
          <w:color w:val="231F20"/>
          <w:sz w:val="22"/>
        </w:rPr>
        <w:t>Policy G59.4 Methwold - Land off Globe Street/St George's Court</w:t>
      </w:r>
    </w:p>
    <w:p w:rsidR="001970B9" w:rsidRPr="003C25A1" w:rsidRDefault="001970B9">
      <w:pPr>
        <w:rPr>
          <w:rFonts w:cs="Arial"/>
          <w:sz w:val="22"/>
        </w:rPr>
      </w:pPr>
      <w:r w:rsidRPr="003C25A1">
        <w:rPr>
          <w:rFonts w:cs="Arial"/>
          <w:b/>
          <w:bCs/>
          <w:color w:val="231F20"/>
          <w:sz w:val="22"/>
        </w:rPr>
        <w:t>……</w:t>
      </w:r>
    </w:p>
    <w:p w:rsidR="00072D17" w:rsidRPr="003C25A1" w:rsidRDefault="003427EB" w:rsidP="00BF6DFC">
      <w:pPr>
        <w:pStyle w:val="ListParagraph"/>
        <w:numPr>
          <w:ilvl w:val="0"/>
          <w:numId w:val="23"/>
        </w:numPr>
        <w:rPr>
          <w:rFonts w:cs="Arial"/>
          <w:b/>
          <w:sz w:val="22"/>
        </w:rPr>
      </w:pPr>
      <w:r w:rsidRPr="003C25A1">
        <w:rPr>
          <w:rFonts w:cs="Arial"/>
          <w:b/>
          <w:sz w:val="22"/>
        </w:rPr>
        <w:t xml:space="preserve">Submission of a Heritage Asset Statement that establishes that development will enhance and preserve the </w:t>
      </w:r>
      <w:r w:rsidRPr="003C25A1">
        <w:rPr>
          <w:rFonts w:cs="Arial"/>
          <w:b/>
          <w:strike/>
          <w:sz w:val="22"/>
        </w:rPr>
        <w:t>setting of the</w:t>
      </w:r>
      <w:r w:rsidRPr="003C25A1">
        <w:rPr>
          <w:rFonts w:cs="Arial"/>
          <w:b/>
          <w:sz w:val="22"/>
        </w:rPr>
        <w:t xml:space="preserve"> Conservation Area and </w:t>
      </w:r>
      <w:r w:rsidRPr="003C25A1">
        <w:rPr>
          <w:rFonts w:cs="Arial"/>
          <w:b/>
          <w:strike/>
          <w:sz w:val="22"/>
        </w:rPr>
        <w:t>of the nearby Listed Building</w:t>
      </w:r>
      <w:r w:rsidRPr="003C25A1">
        <w:rPr>
          <w:rFonts w:cs="Arial"/>
          <w:b/>
          <w:sz w:val="22"/>
        </w:rPr>
        <w:t xml:space="preserve"> </w:t>
      </w:r>
      <w:r w:rsidRPr="003C25A1">
        <w:rPr>
          <w:rFonts w:cs="Arial"/>
          <w:b/>
          <w:sz w:val="22"/>
          <w:u w:val="single"/>
        </w:rPr>
        <w:t>safeguard archaeology within the adjoining site</w:t>
      </w:r>
      <w:r w:rsidRPr="003C25A1">
        <w:rPr>
          <w:rFonts w:cs="Arial"/>
          <w:b/>
          <w:sz w:val="22"/>
        </w:rPr>
        <w:t>;</w:t>
      </w:r>
    </w:p>
    <w:p w:rsidR="00072D17" w:rsidRPr="003C25A1" w:rsidRDefault="001970B9" w:rsidP="00072D17">
      <w:pPr>
        <w:pStyle w:val="ListParagraph"/>
        <w:rPr>
          <w:rFonts w:cs="Arial"/>
          <w:b/>
          <w:sz w:val="22"/>
        </w:rPr>
      </w:pPr>
      <w:r w:rsidRPr="003C25A1">
        <w:rPr>
          <w:rFonts w:cs="Arial"/>
          <w:b/>
          <w:sz w:val="22"/>
        </w:rPr>
        <w:t>…..</w:t>
      </w:r>
    </w:p>
    <w:p w:rsidR="001970B9" w:rsidRPr="003C25A1" w:rsidRDefault="001970B9" w:rsidP="00072D17">
      <w:pPr>
        <w:pStyle w:val="ListParagraph"/>
        <w:rPr>
          <w:rFonts w:cs="Arial"/>
          <w:b/>
          <w:sz w:val="22"/>
        </w:rPr>
      </w:pPr>
    </w:p>
    <w:p w:rsidR="00072D17" w:rsidRPr="003C25A1" w:rsidRDefault="00072D17" w:rsidP="00BF6DFC">
      <w:pPr>
        <w:pStyle w:val="ListParagraph"/>
        <w:numPr>
          <w:ilvl w:val="0"/>
          <w:numId w:val="24"/>
        </w:numPr>
        <w:rPr>
          <w:rFonts w:cs="Arial"/>
          <w:b/>
          <w:sz w:val="22"/>
          <w:u w:val="single"/>
        </w:rPr>
      </w:pPr>
      <w:r w:rsidRPr="003C25A1">
        <w:rPr>
          <w:rFonts w:cs="Arial"/>
          <w:b/>
          <w:sz w:val="22"/>
          <w:u w:val="single"/>
        </w:rPr>
        <w:t xml:space="preserve">Provision of highway improvements including access of adoptable standard to the satisfaction of the local highways authority.  </w:t>
      </w:r>
    </w:p>
    <w:p w:rsidR="00072D17" w:rsidRPr="003C25A1" w:rsidRDefault="00072D17" w:rsidP="00072D17">
      <w:pPr>
        <w:rPr>
          <w:rFonts w:cs="Arial"/>
          <w:sz w:val="22"/>
        </w:rPr>
      </w:pPr>
    </w:p>
    <w:p w:rsidR="003427EB" w:rsidRPr="003C25A1" w:rsidRDefault="003427EB">
      <w:pPr>
        <w:rPr>
          <w:rFonts w:cs="Arial"/>
          <w:sz w:val="22"/>
        </w:rPr>
      </w:pPr>
    </w:p>
    <w:p w:rsidR="003427EB" w:rsidRPr="003C25A1" w:rsidRDefault="003427EB">
      <w:pPr>
        <w:rPr>
          <w:rFonts w:cs="Arial"/>
          <w:sz w:val="22"/>
        </w:rPr>
      </w:pPr>
    </w:p>
    <w:p w:rsidR="003427EB" w:rsidRPr="003C25A1" w:rsidRDefault="003427EB">
      <w:pPr>
        <w:rPr>
          <w:rFonts w:cs="Arial"/>
          <w:sz w:val="22"/>
        </w:rPr>
      </w:pPr>
    </w:p>
    <w:p w:rsidR="00670D94" w:rsidRPr="003C25A1" w:rsidRDefault="00670D94">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3E4397" w:rsidP="00670D94">
            <w:pPr>
              <w:jc w:val="center"/>
              <w:rPr>
                <w:rFonts w:cs="Arial"/>
                <w:sz w:val="22"/>
              </w:rPr>
            </w:pPr>
            <w:r>
              <w:rPr>
                <w:rFonts w:cs="Arial"/>
                <w:sz w:val="22"/>
              </w:rPr>
              <w:t>MM48</w:t>
            </w:r>
          </w:p>
        </w:tc>
        <w:tc>
          <w:tcPr>
            <w:tcW w:w="709" w:type="dxa"/>
          </w:tcPr>
          <w:p w:rsidR="00670D94" w:rsidRPr="003C25A1" w:rsidRDefault="005677F2" w:rsidP="00670D94">
            <w:pPr>
              <w:jc w:val="center"/>
              <w:rPr>
                <w:rFonts w:cs="Arial"/>
                <w:sz w:val="22"/>
              </w:rPr>
            </w:pPr>
            <w:r w:rsidRPr="003C25A1">
              <w:rPr>
                <w:rFonts w:cs="Arial"/>
                <w:sz w:val="22"/>
              </w:rPr>
              <w:t>324</w:t>
            </w:r>
          </w:p>
        </w:tc>
        <w:tc>
          <w:tcPr>
            <w:tcW w:w="1701" w:type="dxa"/>
          </w:tcPr>
          <w:p w:rsidR="00670D94" w:rsidRPr="003C25A1" w:rsidRDefault="005677F2" w:rsidP="005677F2">
            <w:pPr>
              <w:rPr>
                <w:rFonts w:cs="Arial"/>
                <w:sz w:val="22"/>
              </w:rPr>
            </w:pPr>
            <w:r w:rsidRPr="003C25A1">
              <w:rPr>
                <w:rFonts w:cs="Arial"/>
                <w:sz w:val="22"/>
              </w:rPr>
              <w:t xml:space="preserve">Map Inset G88 </w:t>
            </w:r>
          </w:p>
        </w:tc>
        <w:tc>
          <w:tcPr>
            <w:tcW w:w="5448" w:type="dxa"/>
          </w:tcPr>
          <w:p w:rsidR="00670D94" w:rsidRPr="003C25A1" w:rsidRDefault="005677F2" w:rsidP="00670D94">
            <w:pPr>
              <w:rPr>
                <w:rFonts w:cs="Arial"/>
                <w:sz w:val="22"/>
              </w:rPr>
            </w:pPr>
            <w:r w:rsidRPr="003C25A1">
              <w:rPr>
                <w:rFonts w:cs="Arial"/>
                <w:sz w:val="22"/>
              </w:rPr>
              <w:t xml:space="preserve">Amendment to Development Boundary to north of G88.1 </w:t>
            </w:r>
            <w:r w:rsidR="00D36C24" w:rsidRPr="003C25A1">
              <w:rPr>
                <w:rFonts w:cs="Arial"/>
                <w:sz w:val="22"/>
              </w:rPr>
              <w:t xml:space="preserve">to </w:t>
            </w:r>
            <w:r w:rsidRPr="003C25A1">
              <w:rPr>
                <w:rFonts w:cs="Arial"/>
                <w:sz w:val="22"/>
              </w:rPr>
              <w:t>include recent development.</w:t>
            </w:r>
            <w:r w:rsidR="00EE110F">
              <w:rPr>
                <w:rFonts w:cs="Arial"/>
                <w:sz w:val="22"/>
              </w:rPr>
              <w:t xml:space="preserve"> </w:t>
            </w:r>
            <w:r w:rsidR="00EE110F" w:rsidRPr="00EE110F">
              <w:rPr>
                <w:rFonts w:cs="Arial"/>
                <w:sz w:val="22"/>
              </w:rPr>
              <w:t xml:space="preserve">Also </w:t>
            </w:r>
            <w:r w:rsidR="00EE110F" w:rsidRPr="00EE110F">
              <w:rPr>
                <w:sz w:val="22"/>
              </w:rPr>
              <w:t>amendment to the shape of the Stoke Ferry Car parking symbol to match that of the one shown in the map inset legend.</w:t>
            </w:r>
          </w:p>
        </w:tc>
      </w:tr>
    </w:tbl>
    <w:p w:rsidR="00D46681" w:rsidRDefault="00D46681">
      <w:pPr>
        <w:rPr>
          <w:rFonts w:cs="Arial"/>
          <w:noProof/>
          <w:sz w:val="22"/>
          <w:lang w:eastAsia="en-GB"/>
        </w:rPr>
      </w:pPr>
    </w:p>
    <w:p w:rsidR="004B67B9" w:rsidRDefault="004B67B9">
      <w:pPr>
        <w:rPr>
          <w:rFonts w:cs="Arial"/>
          <w:b/>
          <w:noProof/>
          <w:sz w:val="22"/>
          <w:lang w:eastAsia="en-GB"/>
        </w:rPr>
      </w:pPr>
      <w:r w:rsidRPr="004B67B9">
        <w:rPr>
          <w:rFonts w:cs="Arial"/>
          <w:b/>
          <w:noProof/>
          <w:sz w:val="22"/>
          <w:lang w:eastAsia="en-GB"/>
        </w:rPr>
        <w:t>Map from Pre Submission Plan</w:t>
      </w:r>
    </w:p>
    <w:p w:rsidR="004B67B9" w:rsidRDefault="004B67B9">
      <w:pPr>
        <w:rPr>
          <w:rFonts w:cs="Arial"/>
          <w:b/>
          <w:noProof/>
          <w:sz w:val="22"/>
          <w:lang w:eastAsia="en-GB"/>
        </w:rPr>
      </w:pPr>
      <w:r>
        <w:rPr>
          <w:noProof/>
          <w:lang w:eastAsia="en-GB"/>
        </w:rPr>
        <w:lastRenderedPageBreak/>
        <w:drawing>
          <wp:inline distT="0" distB="0" distL="0" distR="0" wp14:anchorId="17CC6CF8" wp14:editId="187D172D">
            <wp:extent cx="6853469" cy="4849533"/>
            <wp:effectExtent l="0" t="7938" r="0" b="0"/>
            <wp:docPr id="20" name="Picture 20" descr="F:\Local Development Framework\consultation\SAD DPD Consultation January 2015\Responses\Maps in Limehouse\Maps for Limehouse\20141014 Stoke Ferry G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Local Development Framework\consultation\SAD DPD Consultation January 2015\Responses\Maps in Limehouse\Maps for Limehouse\20141014 Stoke Ferry G8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16200000">
                      <a:off x="0" y="0"/>
                      <a:ext cx="6858889" cy="4853368"/>
                    </a:xfrm>
                    <a:prstGeom prst="rect">
                      <a:avLst/>
                    </a:prstGeom>
                    <a:noFill/>
                    <a:ln>
                      <a:noFill/>
                    </a:ln>
                  </pic:spPr>
                </pic:pic>
              </a:graphicData>
            </a:graphic>
          </wp:inline>
        </w:drawing>
      </w:r>
    </w:p>
    <w:p w:rsidR="004B67B9" w:rsidRPr="004B67B9" w:rsidRDefault="00EE110F">
      <w:pPr>
        <w:rPr>
          <w:rFonts w:cs="Arial"/>
          <w:b/>
          <w:noProof/>
          <w:sz w:val="22"/>
          <w:lang w:eastAsia="en-GB"/>
        </w:rPr>
      </w:pPr>
      <w:r>
        <w:rPr>
          <w:rFonts w:cs="Arial"/>
          <w:b/>
          <w:noProof/>
          <w:sz w:val="22"/>
          <w:lang w:eastAsia="en-GB"/>
        </w:rPr>
        <w:t>Revised map with modification</w:t>
      </w:r>
    </w:p>
    <w:p w:rsidR="00EE110F" w:rsidRPr="00EE110F" w:rsidRDefault="00D46681">
      <w:pPr>
        <w:rPr>
          <w:rFonts w:cs="Arial"/>
          <w:sz w:val="22"/>
        </w:rPr>
      </w:pPr>
      <w:r w:rsidRPr="003C25A1">
        <w:rPr>
          <w:rFonts w:cs="Arial"/>
          <w:noProof/>
          <w:sz w:val="22"/>
          <w:lang w:eastAsia="en-GB"/>
        </w:rPr>
        <w:lastRenderedPageBreak/>
        <w:drawing>
          <wp:inline distT="0" distB="0" distL="0" distR="0" wp14:anchorId="2BBE283A" wp14:editId="391A1130">
            <wp:extent cx="8082543" cy="572015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set G88 Stoke Ferry.jpg"/>
                    <pic:cNvPicPr/>
                  </pic:nvPicPr>
                  <pic:blipFill>
                    <a:blip r:embed="rId35" cstate="print">
                      <a:extLst>
                        <a:ext uri="{28A0092B-C50C-407E-A947-70E740481C1C}">
                          <a14:useLocalDpi xmlns:a14="http://schemas.microsoft.com/office/drawing/2010/main" val="0"/>
                        </a:ext>
                      </a:extLst>
                    </a:blip>
                    <a:stretch>
                      <a:fillRect/>
                    </a:stretch>
                  </pic:blipFill>
                  <pic:spPr>
                    <a:xfrm rot="16200000">
                      <a:off x="0" y="0"/>
                      <a:ext cx="8077794" cy="5716792"/>
                    </a:xfrm>
                    <a:prstGeom prst="rect">
                      <a:avLst/>
                    </a:prstGeom>
                  </pic:spPr>
                </pic:pic>
              </a:graphicData>
            </a:graphic>
          </wp:inline>
        </w:drawing>
      </w:r>
    </w:p>
    <w:p w:rsidR="00210DA1" w:rsidRDefault="00210DA1">
      <w:r>
        <w:br w:type="page"/>
      </w: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EE110F">
        <w:tc>
          <w:tcPr>
            <w:tcW w:w="1390"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30"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698"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24"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EE110F">
        <w:tc>
          <w:tcPr>
            <w:tcW w:w="1390" w:type="dxa"/>
          </w:tcPr>
          <w:p w:rsidR="00670D94" w:rsidRPr="003C25A1" w:rsidRDefault="003E4397" w:rsidP="00670D94">
            <w:pPr>
              <w:jc w:val="center"/>
              <w:rPr>
                <w:rFonts w:cs="Arial"/>
                <w:sz w:val="22"/>
              </w:rPr>
            </w:pPr>
            <w:r>
              <w:rPr>
                <w:rFonts w:cs="Arial"/>
                <w:sz w:val="22"/>
              </w:rPr>
              <w:t>MM49</w:t>
            </w:r>
          </w:p>
        </w:tc>
        <w:tc>
          <w:tcPr>
            <w:tcW w:w="730" w:type="dxa"/>
          </w:tcPr>
          <w:p w:rsidR="00670D94" w:rsidRPr="003C25A1" w:rsidRDefault="00D77006" w:rsidP="00670D94">
            <w:pPr>
              <w:jc w:val="center"/>
              <w:rPr>
                <w:rFonts w:cs="Arial"/>
                <w:sz w:val="22"/>
              </w:rPr>
            </w:pPr>
            <w:r>
              <w:rPr>
                <w:rFonts w:cs="Arial"/>
                <w:sz w:val="22"/>
              </w:rPr>
              <w:t>321</w:t>
            </w:r>
          </w:p>
        </w:tc>
        <w:tc>
          <w:tcPr>
            <w:tcW w:w="1698" w:type="dxa"/>
          </w:tcPr>
          <w:p w:rsidR="00670D94" w:rsidRPr="003C25A1" w:rsidRDefault="00D77006" w:rsidP="00804037">
            <w:pPr>
              <w:rPr>
                <w:rFonts w:cs="Arial"/>
                <w:sz w:val="22"/>
              </w:rPr>
            </w:pPr>
            <w:r>
              <w:rPr>
                <w:rFonts w:cs="Arial"/>
                <w:sz w:val="22"/>
              </w:rPr>
              <w:t>Policy G85.1</w:t>
            </w:r>
          </w:p>
        </w:tc>
        <w:tc>
          <w:tcPr>
            <w:tcW w:w="5424" w:type="dxa"/>
          </w:tcPr>
          <w:p w:rsidR="00670D94" w:rsidRPr="003C25A1" w:rsidRDefault="00804037" w:rsidP="00D77006">
            <w:pPr>
              <w:rPr>
                <w:rFonts w:cs="Arial"/>
                <w:sz w:val="22"/>
              </w:rPr>
            </w:pPr>
            <w:r w:rsidRPr="003C25A1">
              <w:rPr>
                <w:rFonts w:cs="Arial"/>
                <w:sz w:val="22"/>
              </w:rPr>
              <w:t xml:space="preserve">Amendment to policy </w:t>
            </w:r>
            <w:r w:rsidR="00D77006">
              <w:rPr>
                <w:rFonts w:cs="Arial"/>
                <w:sz w:val="22"/>
              </w:rPr>
              <w:t>to remove requirement for odour assessment, following recently updated advice.</w:t>
            </w:r>
          </w:p>
        </w:tc>
      </w:tr>
    </w:tbl>
    <w:p w:rsidR="00670D94" w:rsidRDefault="00670D94">
      <w:pPr>
        <w:rPr>
          <w:rFonts w:cs="Arial"/>
          <w:sz w:val="22"/>
        </w:rPr>
      </w:pPr>
    </w:p>
    <w:p w:rsidR="00D77006" w:rsidRPr="00D77006" w:rsidRDefault="00D77006" w:rsidP="00D77006">
      <w:pPr>
        <w:autoSpaceDE w:val="0"/>
        <w:autoSpaceDN w:val="0"/>
        <w:adjustRightInd w:val="0"/>
        <w:spacing w:after="0" w:line="240" w:lineRule="auto"/>
        <w:rPr>
          <w:rFonts w:cs="Arial"/>
          <w:b/>
          <w:bCs/>
          <w:color w:val="231F20"/>
          <w:sz w:val="22"/>
        </w:rPr>
      </w:pPr>
      <w:r w:rsidRPr="00D77006">
        <w:rPr>
          <w:rFonts w:cs="Arial"/>
          <w:b/>
          <w:bCs/>
          <w:color w:val="231F20"/>
          <w:sz w:val="22"/>
        </w:rPr>
        <w:t>Policy G85.1 Southery - Land off Lions Close</w:t>
      </w:r>
    </w:p>
    <w:p w:rsidR="00D77006" w:rsidRPr="00D77006" w:rsidRDefault="00D77006" w:rsidP="00D77006">
      <w:pPr>
        <w:autoSpaceDE w:val="0"/>
        <w:autoSpaceDN w:val="0"/>
        <w:adjustRightInd w:val="0"/>
        <w:spacing w:after="0" w:line="240" w:lineRule="auto"/>
        <w:rPr>
          <w:rFonts w:cs="Arial"/>
          <w:b/>
          <w:bCs/>
          <w:color w:val="231F20"/>
          <w:sz w:val="22"/>
        </w:rPr>
      </w:pPr>
    </w:p>
    <w:p w:rsidR="00D77006" w:rsidRPr="00EB7761" w:rsidRDefault="00D77006" w:rsidP="00D77006">
      <w:pPr>
        <w:autoSpaceDE w:val="0"/>
        <w:autoSpaceDN w:val="0"/>
        <w:adjustRightInd w:val="0"/>
        <w:spacing w:after="0" w:line="240" w:lineRule="auto"/>
        <w:rPr>
          <w:rFonts w:cs="Arial"/>
          <w:b/>
          <w:color w:val="231F20"/>
          <w:sz w:val="22"/>
        </w:rPr>
      </w:pPr>
      <w:r w:rsidRPr="00EB7761">
        <w:rPr>
          <w:rFonts w:cs="Arial"/>
          <w:b/>
          <w:color w:val="231F20"/>
          <w:sz w:val="22"/>
        </w:rPr>
        <w:t>Land amounting to 1.2 hectares, as identified on the Policies Map, is allocated for the residential development of 15 dwellings. Development will be subject to the following:</w:t>
      </w:r>
    </w:p>
    <w:p w:rsidR="00D77006" w:rsidRPr="00EB7761" w:rsidRDefault="00D77006" w:rsidP="00D77006">
      <w:pPr>
        <w:autoSpaceDE w:val="0"/>
        <w:autoSpaceDN w:val="0"/>
        <w:adjustRightInd w:val="0"/>
        <w:spacing w:after="0" w:line="240" w:lineRule="auto"/>
        <w:rPr>
          <w:rFonts w:cs="Arial"/>
          <w:b/>
          <w:color w:val="231F20"/>
          <w:sz w:val="22"/>
        </w:rPr>
      </w:pPr>
    </w:p>
    <w:p w:rsidR="00D77006" w:rsidRPr="00EB7761" w:rsidRDefault="00D77006" w:rsidP="006F55F8">
      <w:pPr>
        <w:pStyle w:val="NoSpacing"/>
        <w:numPr>
          <w:ilvl w:val="0"/>
          <w:numId w:val="36"/>
        </w:numPr>
        <w:ind w:left="284" w:hanging="284"/>
        <w:rPr>
          <w:b/>
          <w:strike/>
          <w:sz w:val="22"/>
        </w:rPr>
      </w:pPr>
      <w:r w:rsidRPr="00EB7761">
        <w:rPr>
          <w:b/>
          <w:strike/>
          <w:sz w:val="22"/>
        </w:rPr>
        <w:t>Submission of an odour assessment, to the satisfaction of Anglian Water, in relation to any impacts on residential occupation of the site from the nearby sewage treatment works;</w:t>
      </w:r>
    </w:p>
    <w:p w:rsidR="00D77006" w:rsidRPr="00EB7761" w:rsidRDefault="00D77006" w:rsidP="00D77006">
      <w:pPr>
        <w:pStyle w:val="NoSpacing"/>
        <w:rPr>
          <w:b/>
          <w:sz w:val="22"/>
        </w:rPr>
      </w:pPr>
    </w:p>
    <w:p w:rsidR="00D77006" w:rsidRPr="00EB7761" w:rsidRDefault="00D77006" w:rsidP="00D77006">
      <w:pPr>
        <w:pStyle w:val="NoSpacing"/>
        <w:rPr>
          <w:b/>
          <w:sz w:val="22"/>
        </w:rPr>
      </w:pPr>
      <w:r w:rsidRPr="00EB7761">
        <w:rPr>
          <w:b/>
          <w:strike/>
          <w:sz w:val="22"/>
        </w:rPr>
        <w:t>2</w:t>
      </w:r>
      <w:r w:rsidRPr="00EB7761">
        <w:rPr>
          <w:b/>
          <w:sz w:val="22"/>
          <w:u w:val="single"/>
        </w:rPr>
        <w:t>1</w:t>
      </w:r>
      <w:r w:rsidRPr="00EB7761">
        <w:rPr>
          <w:b/>
          <w:sz w:val="22"/>
        </w:rPr>
        <w:t>. Submission of details showing…</w:t>
      </w:r>
    </w:p>
    <w:p w:rsidR="00D77006" w:rsidRPr="00EB7761" w:rsidRDefault="00D77006" w:rsidP="00D77006">
      <w:pPr>
        <w:pStyle w:val="NoSpacing"/>
        <w:rPr>
          <w:rFonts w:cs="Arial"/>
          <w:b/>
          <w:color w:val="231F20"/>
          <w:sz w:val="22"/>
        </w:rPr>
      </w:pPr>
      <w:r w:rsidRPr="00EB7761">
        <w:rPr>
          <w:rFonts w:cs="Arial"/>
          <w:b/>
          <w:strike/>
          <w:color w:val="231F20"/>
          <w:sz w:val="22"/>
        </w:rPr>
        <w:t>3</w:t>
      </w:r>
      <w:r w:rsidRPr="00EB7761">
        <w:rPr>
          <w:rFonts w:cs="Arial"/>
          <w:b/>
          <w:color w:val="231F20"/>
          <w:sz w:val="22"/>
          <w:u w:val="single"/>
        </w:rPr>
        <w:t>2</w:t>
      </w:r>
      <w:r w:rsidRPr="00EB7761">
        <w:rPr>
          <w:rFonts w:cs="Arial"/>
          <w:b/>
          <w:color w:val="231F20"/>
          <w:sz w:val="22"/>
        </w:rPr>
        <w:t>. Safe and suitable…</w:t>
      </w:r>
    </w:p>
    <w:p w:rsidR="00D77006" w:rsidRPr="00EB7761" w:rsidRDefault="00D77006" w:rsidP="00D77006">
      <w:pPr>
        <w:pStyle w:val="NoSpacing"/>
        <w:rPr>
          <w:rFonts w:cs="Arial"/>
          <w:b/>
          <w:color w:val="231F20"/>
          <w:sz w:val="22"/>
        </w:rPr>
      </w:pPr>
      <w:r w:rsidRPr="00EB7761">
        <w:rPr>
          <w:rFonts w:cs="Arial"/>
          <w:b/>
          <w:strike/>
          <w:color w:val="231F20"/>
          <w:sz w:val="22"/>
        </w:rPr>
        <w:t>4</w:t>
      </w:r>
      <w:r w:rsidRPr="00EB7761">
        <w:rPr>
          <w:rFonts w:cs="Arial"/>
          <w:b/>
          <w:color w:val="231F20"/>
          <w:sz w:val="22"/>
          <w:u w:val="single"/>
        </w:rPr>
        <w:t>3</w:t>
      </w:r>
      <w:r w:rsidRPr="00EB7761">
        <w:rPr>
          <w:rFonts w:cs="Arial"/>
          <w:b/>
          <w:color w:val="231F20"/>
          <w:sz w:val="22"/>
        </w:rPr>
        <w:t>. Provision of affordable</w:t>
      </w:r>
      <w:r w:rsidR="000D5A0F" w:rsidRPr="00EB7761">
        <w:rPr>
          <w:rFonts w:cs="Arial"/>
          <w:b/>
          <w:color w:val="231F20"/>
          <w:sz w:val="22"/>
        </w:rPr>
        <w:t>…</w:t>
      </w:r>
    </w:p>
    <w:p w:rsidR="00D77006" w:rsidRDefault="00D77006">
      <w:pPr>
        <w:rPr>
          <w:rFonts w:cs="Arial"/>
          <w:sz w:val="22"/>
        </w:rPr>
      </w:pPr>
    </w:p>
    <w:p w:rsidR="00D77006" w:rsidRDefault="00D77006">
      <w:pPr>
        <w:rPr>
          <w:rFonts w:cs="Arial"/>
          <w:sz w:val="22"/>
        </w:rPr>
      </w:pPr>
    </w:p>
    <w:p w:rsidR="00D77006" w:rsidRDefault="00D77006">
      <w:r>
        <w:br w:type="page"/>
      </w:r>
    </w:p>
    <w:tbl>
      <w:tblPr>
        <w:tblStyle w:val="TableGrid"/>
        <w:tblW w:w="0" w:type="auto"/>
        <w:tblLook w:val="04A0" w:firstRow="1" w:lastRow="0" w:firstColumn="1" w:lastColumn="0" w:noHBand="0" w:noVBand="1"/>
      </w:tblPr>
      <w:tblGrid>
        <w:gridCol w:w="1390"/>
        <w:gridCol w:w="730"/>
        <w:gridCol w:w="1698"/>
        <w:gridCol w:w="5424"/>
      </w:tblGrid>
      <w:tr w:rsidR="00D77006" w:rsidRPr="003C25A1" w:rsidTr="00D77006">
        <w:tc>
          <w:tcPr>
            <w:tcW w:w="1390" w:type="dxa"/>
            <w:shd w:val="clear" w:color="auto" w:fill="BFBFBF" w:themeFill="background1" w:themeFillShade="BF"/>
          </w:tcPr>
          <w:p w:rsidR="00D77006" w:rsidRPr="003C25A1" w:rsidRDefault="00D77006" w:rsidP="00D77006">
            <w:pPr>
              <w:rPr>
                <w:rFonts w:cs="Arial"/>
                <w:sz w:val="22"/>
              </w:rPr>
            </w:pPr>
            <w:r w:rsidRPr="003C25A1">
              <w:rPr>
                <w:rFonts w:cs="Arial"/>
                <w:sz w:val="22"/>
              </w:rPr>
              <w:lastRenderedPageBreak/>
              <w:t>Modification Reference No.</w:t>
            </w:r>
          </w:p>
        </w:tc>
        <w:tc>
          <w:tcPr>
            <w:tcW w:w="730" w:type="dxa"/>
            <w:shd w:val="clear" w:color="auto" w:fill="BFBFBF" w:themeFill="background1" w:themeFillShade="BF"/>
          </w:tcPr>
          <w:p w:rsidR="00D77006" w:rsidRPr="003C25A1" w:rsidRDefault="00D77006" w:rsidP="00D77006">
            <w:pPr>
              <w:rPr>
                <w:rFonts w:cs="Arial"/>
                <w:sz w:val="22"/>
              </w:rPr>
            </w:pPr>
            <w:r w:rsidRPr="003C25A1">
              <w:rPr>
                <w:rFonts w:cs="Arial"/>
                <w:sz w:val="22"/>
              </w:rPr>
              <w:t>Plan Page No.</w:t>
            </w:r>
          </w:p>
        </w:tc>
        <w:tc>
          <w:tcPr>
            <w:tcW w:w="1698" w:type="dxa"/>
            <w:shd w:val="clear" w:color="auto" w:fill="BFBFBF" w:themeFill="background1" w:themeFillShade="BF"/>
          </w:tcPr>
          <w:p w:rsidR="00D77006" w:rsidRPr="003C25A1" w:rsidRDefault="00D77006" w:rsidP="00D77006">
            <w:pPr>
              <w:rPr>
                <w:rFonts w:cs="Arial"/>
                <w:sz w:val="22"/>
              </w:rPr>
            </w:pPr>
            <w:r w:rsidRPr="003C25A1">
              <w:rPr>
                <w:rFonts w:cs="Arial"/>
                <w:sz w:val="22"/>
              </w:rPr>
              <w:t>Policy, Paragraph or Map No.</w:t>
            </w:r>
          </w:p>
        </w:tc>
        <w:tc>
          <w:tcPr>
            <w:tcW w:w="5424" w:type="dxa"/>
            <w:shd w:val="clear" w:color="auto" w:fill="BFBFBF" w:themeFill="background1" w:themeFillShade="BF"/>
          </w:tcPr>
          <w:p w:rsidR="00D77006" w:rsidRPr="003C25A1" w:rsidRDefault="00D77006" w:rsidP="00D77006">
            <w:pPr>
              <w:rPr>
                <w:rFonts w:cs="Arial"/>
                <w:sz w:val="22"/>
              </w:rPr>
            </w:pPr>
          </w:p>
          <w:p w:rsidR="00D77006" w:rsidRPr="003C25A1" w:rsidRDefault="00D77006" w:rsidP="00D77006">
            <w:pPr>
              <w:rPr>
                <w:rFonts w:cs="Arial"/>
                <w:sz w:val="22"/>
              </w:rPr>
            </w:pPr>
            <w:r w:rsidRPr="003C25A1">
              <w:rPr>
                <w:rFonts w:cs="Arial"/>
                <w:sz w:val="22"/>
              </w:rPr>
              <w:t>Nature of Modification</w:t>
            </w:r>
          </w:p>
        </w:tc>
      </w:tr>
      <w:tr w:rsidR="00D77006" w:rsidRPr="003C25A1" w:rsidTr="00D77006">
        <w:tc>
          <w:tcPr>
            <w:tcW w:w="1390" w:type="dxa"/>
          </w:tcPr>
          <w:p w:rsidR="00D77006" w:rsidRPr="003C25A1" w:rsidRDefault="003E4397" w:rsidP="00D77006">
            <w:pPr>
              <w:jc w:val="center"/>
              <w:rPr>
                <w:rFonts w:cs="Arial"/>
                <w:sz w:val="22"/>
              </w:rPr>
            </w:pPr>
            <w:r>
              <w:rPr>
                <w:rFonts w:cs="Arial"/>
                <w:sz w:val="22"/>
              </w:rPr>
              <w:t>MM50</w:t>
            </w:r>
          </w:p>
        </w:tc>
        <w:tc>
          <w:tcPr>
            <w:tcW w:w="730" w:type="dxa"/>
          </w:tcPr>
          <w:p w:rsidR="00D77006" w:rsidRPr="003C25A1" w:rsidRDefault="00D77006" w:rsidP="00D77006">
            <w:pPr>
              <w:jc w:val="center"/>
              <w:rPr>
                <w:rFonts w:cs="Arial"/>
                <w:sz w:val="22"/>
              </w:rPr>
            </w:pPr>
            <w:r w:rsidRPr="003C25A1">
              <w:rPr>
                <w:rFonts w:cs="Arial"/>
                <w:sz w:val="22"/>
              </w:rPr>
              <w:t>327</w:t>
            </w:r>
          </w:p>
        </w:tc>
        <w:tc>
          <w:tcPr>
            <w:tcW w:w="1698" w:type="dxa"/>
          </w:tcPr>
          <w:p w:rsidR="00D77006" w:rsidRPr="003C25A1" w:rsidRDefault="00D77006" w:rsidP="00D77006">
            <w:pPr>
              <w:rPr>
                <w:rFonts w:cs="Arial"/>
                <w:sz w:val="22"/>
              </w:rPr>
            </w:pPr>
            <w:r w:rsidRPr="003C25A1">
              <w:rPr>
                <w:rFonts w:cs="Arial"/>
                <w:sz w:val="22"/>
              </w:rPr>
              <w:t>Policy G88.3</w:t>
            </w:r>
          </w:p>
        </w:tc>
        <w:tc>
          <w:tcPr>
            <w:tcW w:w="5424" w:type="dxa"/>
          </w:tcPr>
          <w:p w:rsidR="00D77006" w:rsidRPr="003C25A1" w:rsidRDefault="00D77006" w:rsidP="00D77006">
            <w:pPr>
              <w:rPr>
                <w:rFonts w:cs="Arial"/>
                <w:sz w:val="22"/>
              </w:rPr>
            </w:pPr>
            <w:r w:rsidRPr="003C25A1">
              <w:rPr>
                <w:rFonts w:cs="Arial"/>
                <w:sz w:val="22"/>
              </w:rPr>
              <w:t>Amendment to policy for requirement for consideration of Conservation Area.</w:t>
            </w:r>
          </w:p>
        </w:tc>
      </w:tr>
    </w:tbl>
    <w:p w:rsidR="00D77006" w:rsidRDefault="00D77006">
      <w:pPr>
        <w:rPr>
          <w:rFonts w:cs="Arial"/>
          <w:sz w:val="22"/>
        </w:rPr>
      </w:pPr>
    </w:p>
    <w:p w:rsidR="00804037" w:rsidRPr="003C25A1" w:rsidRDefault="00804037">
      <w:pPr>
        <w:rPr>
          <w:rFonts w:cs="Arial"/>
          <w:b/>
          <w:sz w:val="22"/>
        </w:rPr>
      </w:pPr>
      <w:r w:rsidRPr="003C25A1">
        <w:rPr>
          <w:rFonts w:cs="Arial"/>
          <w:b/>
          <w:sz w:val="22"/>
        </w:rPr>
        <w:t>Policy G88.3 Stoke Ferry –Land at Indigo Road / Lynn Road</w:t>
      </w:r>
    </w:p>
    <w:p w:rsidR="00046161" w:rsidRPr="003C25A1" w:rsidRDefault="00046161" w:rsidP="00804037">
      <w:pPr>
        <w:rPr>
          <w:rFonts w:cs="Arial"/>
          <w:b/>
          <w:sz w:val="22"/>
        </w:rPr>
      </w:pPr>
      <w:r w:rsidRPr="003C25A1">
        <w:rPr>
          <w:rFonts w:cs="Arial"/>
          <w:b/>
          <w:sz w:val="22"/>
        </w:rPr>
        <w:t>….</w:t>
      </w:r>
    </w:p>
    <w:p w:rsidR="00804037" w:rsidRPr="003C25A1" w:rsidRDefault="00804037" w:rsidP="00804037">
      <w:pPr>
        <w:rPr>
          <w:rFonts w:cs="Arial"/>
          <w:b/>
          <w:sz w:val="22"/>
        </w:rPr>
      </w:pPr>
      <w:r w:rsidRPr="003C25A1">
        <w:rPr>
          <w:rFonts w:cs="Arial"/>
          <w:b/>
          <w:sz w:val="22"/>
          <w:u w:val="single"/>
        </w:rPr>
        <w:t>7. Careful design ensuring that development conserves and enhances the conservation area.</w:t>
      </w:r>
      <w:r w:rsidRPr="003C25A1">
        <w:rPr>
          <w:rFonts w:cs="Arial"/>
          <w:b/>
          <w:sz w:val="22"/>
        </w:rPr>
        <w:t xml:space="preserve">  </w:t>
      </w:r>
    </w:p>
    <w:p w:rsidR="00804037" w:rsidRPr="003C25A1" w:rsidRDefault="00804037">
      <w:pPr>
        <w:rPr>
          <w:rFonts w:cs="Arial"/>
          <w:sz w:val="22"/>
        </w:rPr>
      </w:pPr>
    </w:p>
    <w:p w:rsidR="00804037" w:rsidRPr="003C25A1" w:rsidRDefault="00804037">
      <w:pPr>
        <w:rPr>
          <w:rFonts w:cs="Arial"/>
          <w:sz w:val="22"/>
        </w:rPr>
      </w:pPr>
    </w:p>
    <w:p w:rsidR="00804037" w:rsidRPr="003C25A1" w:rsidRDefault="00804037">
      <w:pPr>
        <w:rPr>
          <w:rFonts w:cs="Arial"/>
          <w:sz w:val="22"/>
        </w:rPr>
      </w:pPr>
    </w:p>
    <w:p w:rsidR="00804037" w:rsidRPr="003C25A1" w:rsidRDefault="00804037">
      <w:pPr>
        <w:rPr>
          <w:rFonts w:cs="Arial"/>
          <w:sz w:val="22"/>
        </w:rPr>
      </w:pPr>
    </w:p>
    <w:p w:rsidR="00670D94" w:rsidRPr="003C25A1" w:rsidRDefault="00670D94">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3E4397" w:rsidP="00670D94">
            <w:pPr>
              <w:jc w:val="center"/>
              <w:rPr>
                <w:rFonts w:cs="Arial"/>
                <w:sz w:val="22"/>
              </w:rPr>
            </w:pPr>
            <w:r>
              <w:rPr>
                <w:rFonts w:cs="Arial"/>
                <w:sz w:val="22"/>
              </w:rPr>
              <w:t>MM51</w:t>
            </w:r>
          </w:p>
        </w:tc>
        <w:tc>
          <w:tcPr>
            <w:tcW w:w="709" w:type="dxa"/>
          </w:tcPr>
          <w:p w:rsidR="00670D94" w:rsidRPr="003C25A1" w:rsidRDefault="001E5958" w:rsidP="00670D94">
            <w:pPr>
              <w:jc w:val="center"/>
              <w:rPr>
                <w:rFonts w:cs="Arial"/>
                <w:sz w:val="22"/>
              </w:rPr>
            </w:pPr>
            <w:r w:rsidRPr="003C25A1">
              <w:rPr>
                <w:rFonts w:cs="Arial"/>
                <w:sz w:val="22"/>
              </w:rPr>
              <w:t>340</w:t>
            </w:r>
          </w:p>
        </w:tc>
        <w:tc>
          <w:tcPr>
            <w:tcW w:w="1701" w:type="dxa"/>
          </w:tcPr>
          <w:p w:rsidR="00670D94" w:rsidRPr="003C25A1" w:rsidRDefault="001E5958" w:rsidP="001E5958">
            <w:pPr>
              <w:rPr>
                <w:rFonts w:cs="Arial"/>
                <w:sz w:val="22"/>
              </w:rPr>
            </w:pPr>
            <w:r w:rsidRPr="003C25A1">
              <w:rPr>
                <w:rFonts w:cs="Arial"/>
                <w:sz w:val="22"/>
              </w:rPr>
              <w:t>Policy G93.2</w:t>
            </w:r>
          </w:p>
        </w:tc>
        <w:tc>
          <w:tcPr>
            <w:tcW w:w="5448" w:type="dxa"/>
          </w:tcPr>
          <w:p w:rsidR="00670D94" w:rsidRPr="003C25A1" w:rsidRDefault="001E5958" w:rsidP="00670D94">
            <w:pPr>
              <w:rPr>
                <w:rFonts w:cs="Arial"/>
                <w:sz w:val="22"/>
              </w:rPr>
            </w:pPr>
            <w:r w:rsidRPr="003C25A1">
              <w:rPr>
                <w:rFonts w:cs="Arial"/>
                <w:sz w:val="22"/>
              </w:rPr>
              <w:t>Clarification of requirement of a FRA.</w:t>
            </w:r>
          </w:p>
        </w:tc>
      </w:tr>
    </w:tbl>
    <w:p w:rsidR="00670D94" w:rsidRPr="003C25A1" w:rsidRDefault="00670D94">
      <w:pPr>
        <w:rPr>
          <w:rFonts w:cs="Arial"/>
          <w:sz w:val="22"/>
        </w:rPr>
      </w:pPr>
    </w:p>
    <w:p w:rsidR="001E5958" w:rsidRPr="003C25A1" w:rsidRDefault="001E5958">
      <w:pPr>
        <w:rPr>
          <w:rFonts w:cs="Arial"/>
          <w:b/>
          <w:sz w:val="22"/>
        </w:rPr>
      </w:pPr>
      <w:r w:rsidRPr="003C25A1">
        <w:rPr>
          <w:rFonts w:cs="Arial"/>
          <w:b/>
          <w:sz w:val="22"/>
        </w:rPr>
        <w:t>G.93.2 Terrington St. Clement – Land adjacent King William Close</w:t>
      </w:r>
    </w:p>
    <w:p w:rsidR="00046161" w:rsidRPr="003C25A1" w:rsidRDefault="00046161">
      <w:pPr>
        <w:rPr>
          <w:rFonts w:cs="Arial"/>
          <w:b/>
          <w:sz w:val="22"/>
        </w:rPr>
      </w:pPr>
      <w:r w:rsidRPr="003C25A1">
        <w:rPr>
          <w:rFonts w:cs="Arial"/>
          <w:b/>
          <w:sz w:val="22"/>
        </w:rPr>
        <w:t>…….</w:t>
      </w:r>
    </w:p>
    <w:p w:rsidR="00AC60AF" w:rsidRPr="003C25A1" w:rsidRDefault="00AC60AF" w:rsidP="00BF6DFC">
      <w:pPr>
        <w:pStyle w:val="ListParagraph"/>
        <w:numPr>
          <w:ilvl w:val="0"/>
          <w:numId w:val="25"/>
        </w:numPr>
        <w:rPr>
          <w:rFonts w:cs="Arial"/>
          <w:b/>
          <w:sz w:val="22"/>
          <w:u w:val="single"/>
        </w:rPr>
      </w:pPr>
      <w:r w:rsidRPr="003C25A1">
        <w:rPr>
          <w:rFonts w:cs="Arial"/>
          <w:b/>
          <w:sz w:val="22"/>
          <w:u w:val="single"/>
        </w:rPr>
        <w:t>Submission of a Flood Risk Assessment (FRA) that should address all forms of flood risk (coastal inundation, fluvial, pluvial and groundwater). The FRA should explain how surface water drainage will be managed. The FRA must demonstrate how the development would provide wider sustainability benefits to the community that outweigh the risk associated with flooding and that the development would be safe for its lifetime without increasing flood risk elsewhere and, where possible, would reduce flood risk overall. The FRA should also suggest appropriate mitigation (flood resiliency measures).</w:t>
      </w:r>
    </w:p>
    <w:p w:rsidR="001E5958" w:rsidRPr="003C25A1" w:rsidRDefault="001E5958">
      <w:pPr>
        <w:rPr>
          <w:rFonts w:cs="Arial"/>
          <w:sz w:val="22"/>
        </w:rPr>
      </w:pPr>
    </w:p>
    <w:p w:rsidR="001E5958" w:rsidRPr="003C25A1" w:rsidRDefault="001E5958">
      <w:pPr>
        <w:rPr>
          <w:rFonts w:cs="Arial"/>
          <w:sz w:val="22"/>
        </w:rPr>
      </w:pPr>
    </w:p>
    <w:p w:rsidR="001E5958" w:rsidRPr="003C25A1" w:rsidRDefault="001E5958">
      <w:pPr>
        <w:rPr>
          <w:rFonts w:cs="Arial"/>
          <w:sz w:val="22"/>
        </w:rPr>
      </w:pPr>
    </w:p>
    <w:p w:rsidR="00F410AF" w:rsidRDefault="00F410AF">
      <w:r>
        <w:br w:type="page"/>
      </w:r>
    </w:p>
    <w:tbl>
      <w:tblPr>
        <w:tblStyle w:val="TableGrid"/>
        <w:tblW w:w="0" w:type="auto"/>
        <w:tblLook w:val="04A0" w:firstRow="1" w:lastRow="0" w:firstColumn="1" w:lastColumn="0" w:noHBand="0" w:noVBand="1"/>
      </w:tblPr>
      <w:tblGrid>
        <w:gridCol w:w="1390"/>
        <w:gridCol w:w="730"/>
        <w:gridCol w:w="1698"/>
        <w:gridCol w:w="5424"/>
      </w:tblGrid>
      <w:tr w:rsidR="00F410AF" w:rsidRPr="003C25A1" w:rsidTr="00F410AF">
        <w:tc>
          <w:tcPr>
            <w:tcW w:w="1390" w:type="dxa"/>
            <w:shd w:val="clear" w:color="auto" w:fill="BFBFBF" w:themeFill="background1" w:themeFillShade="BF"/>
          </w:tcPr>
          <w:p w:rsidR="00F410AF" w:rsidRPr="003C25A1" w:rsidRDefault="00F410AF" w:rsidP="00D77006">
            <w:pPr>
              <w:rPr>
                <w:rFonts w:cs="Arial"/>
                <w:sz w:val="22"/>
              </w:rPr>
            </w:pPr>
            <w:r w:rsidRPr="003C25A1">
              <w:rPr>
                <w:rFonts w:cs="Arial"/>
                <w:sz w:val="22"/>
              </w:rPr>
              <w:lastRenderedPageBreak/>
              <w:t>Modification Reference No.</w:t>
            </w:r>
          </w:p>
        </w:tc>
        <w:tc>
          <w:tcPr>
            <w:tcW w:w="730" w:type="dxa"/>
            <w:shd w:val="clear" w:color="auto" w:fill="BFBFBF" w:themeFill="background1" w:themeFillShade="BF"/>
          </w:tcPr>
          <w:p w:rsidR="00F410AF" w:rsidRPr="003C25A1" w:rsidRDefault="00F410AF" w:rsidP="00D77006">
            <w:pPr>
              <w:rPr>
                <w:rFonts w:cs="Arial"/>
                <w:sz w:val="22"/>
              </w:rPr>
            </w:pPr>
            <w:r w:rsidRPr="003C25A1">
              <w:rPr>
                <w:rFonts w:cs="Arial"/>
                <w:sz w:val="22"/>
              </w:rPr>
              <w:t>Plan Page No.</w:t>
            </w:r>
          </w:p>
        </w:tc>
        <w:tc>
          <w:tcPr>
            <w:tcW w:w="1698" w:type="dxa"/>
            <w:shd w:val="clear" w:color="auto" w:fill="BFBFBF" w:themeFill="background1" w:themeFillShade="BF"/>
          </w:tcPr>
          <w:p w:rsidR="00F410AF" w:rsidRPr="003C25A1" w:rsidRDefault="00F410AF" w:rsidP="00D77006">
            <w:pPr>
              <w:rPr>
                <w:rFonts w:cs="Arial"/>
                <w:sz w:val="22"/>
              </w:rPr>
            </w:pPr>
            <w:r w:rsidRPr="003C25A1">
              <w:rPr>
                <w:rFonts w:cs="Arial"/>
                <w:sz w:val="22"/>
              </w:rPr>
              <w:t>Policy, Paragraph or Map No.</w:t>
            </w:r>
          </w:p>
        </w:tc>
        <w:tc>
          <w:tcPr>
            <w:tcW w:w="5424" w:type="dxa"/>
            <w:shd w:val="clear" w:color="auto" w:fill="BFBFBF" w:themeFill="background1" w:themeFillShade="BF"/>
          </w:tcPr>
          <w:p w:rsidR="00F410AF" w:rsidRPr="003C25A1" w:rsidRDefault="00F410AF" w:rsidP="00D77006">
            <w:pPr>
              <w:rPr>
                <w:rFonts w:cs="Arial"/>
                <w:sz w:val="22"/>
              </w:rPr>
            </w:pPr>
          </w:p>
          <w:p w:rsidR="00F410AF" w:rsidRPr="003C25A1" w:rsidRDefault="00F410AF" w:rsidP="00D77006">
            <w:pPr>
              <w:rPr>
                <w:rFonts w:cs="Arial"/>
                <w:sz w:val="22"/>
              </w:rPr>
            </w:pPr>
            <w:r w:rsidRPr="003C25A1">
              <w:rPr>
                <w:rFonts w:cs="Arial"/>
                <w:sz w:val="22"/>
              </w:rPr>
              <w:t>Nature of Modification</w:t>
            </w:r>
          </w:p>
        </w:tc>
      </w:tr>
      <w:tr w:rsidR="00F410AF" w:rsidRPr="003C25A1" w:rsidTr="00F410AF">
        <w:tc>
          <w:tcPr>
            <w:tcW w:w="1390" w:type="dxa"/>
          </w:tcPr>
          <w:p w:rsidR="00F410AF" w:rsidRPr="003C25A1" w:rsidRDefault="003E4397" w:rsidP="00D77006">
            <w:pPr>
              <w:jc w:val="center"/>
              <w:rPr>
                <w:rFonts w:cs="Arial"/>
                <w:sz w:val="22"/>
              </w:rPr>
            </w:pPr>
            <w:r>
              <w:rPr>
                <w:rFonts w:cs="Arial"/>
                <w:sz w:val="22"/>
              </w:rPr>
              <w:t>MM52</w:t>
            </w:r>
          </w:p>
        </w:tc>
        <w:tc>
          <w:tcPr>
            <w:tcW w:w="730" w:type="dxa"/>
          </w:tcPr>
          <w:p w:rsidR="00F410AF" w:rsidRPr="003C25A1" w:rsidRDefault="00F410AF" w:rsidP="00D77006">
            <w:pPr>
              <w:jc w:val="center"/>
              <w:rPr>
                <w:rFonts w:cs="Arial"/>
                <w:sz w:val="22"/>
              </w:rPr>
            </w:pPr>
            <w:r>
              <w:rPr>
                <w:rFonts w:cs="Arial"/>
                <w:sz w:val="22"/>
              </w:rPr>
              <w:t>344</w:t>
            </w:r>
          </w:p>
        </w:tc>
        <w:tc>
          <w:tcPr>
            <w:tcW w:w="1698" w:type="dxa"/>
          </w:tcPr>
          <w:p w:rsidR="00F410AF" w:rsidRPr="003C25A1" w:rsidRDefault="00F410AF" w:rsidP="00D77006">
            <w:pPr>
              <w:rPr>
                <w:rFonts w:cs="Arial"/>
                <w:sz w:val="22"/>
              </w:rPr>
            </w:pPr>
            <w:r>
              <w:rPr>
                <w:rFonts w:cs="Arial"/>
                <w:sz w:val="22"/>
              </w:rPr>
              <w:t>Paragraph G94.1</w:t>
            </w:r>
          </w:p>
        </w:tc>
        <w:tc>
          <w:tcPr>
            <w:tcW w:w="5424" w:type="dxa"/>
          </w:tcPr>
          <w:p w:rsidR="00F410AF" w:rsidRPr="003C25A1" w:rsidRDefault="00F410AF" w:rsidP="00D77006">
            <w:pPr>
              <w:rPr>
                <w:rFonts w:cs="Arial"/>
                <w:sz w:val="22"/>
              </w:rPr>
            </w:pPr>
            <w:r>
              <w:rPr>
                <w:rFonts w:cs="Arial"/>
                <w:sz w:val="22"/>
              </w:rPr>
              <w:t>To reflect the additional allocation in Tilney St Lawrence.</w:t>
            </w:r>
          </w:p>
        </w:tc>
      </w:tr>
    </w:tbl>
    <w:p w:rsidR="00F410AF" w:rsidRDefault="00F410AF">
      <w:pPr>
        <w:rPr>
          <w:rFonts w:cs="Arial"/>
          <w:sz w:val="22"/>
        </w:rPr>
      </w:pPr>
    </w:p>
    <w:p w:rsidR="00F410AF" w:rsidRPr="00F410AF" w:rsidRDefault="00F410AF" w:rsidP="00F410AF">
      <w:pPr>
        <w:shd w:val="clear" w:color="auto" w:fill="FFFFFF"/>
        <w:spacing w:before="100" w:beforeAutospacing="1" w:after="0" w:afterAutospacing="1" w:line="240" w:lineRule="auto"/>
        <w:ind w:left="709" w:hanging="709"/>
        <w:outlineLvl w:val="2"/>
        <w:rPr>
          <w:rFonts w:eastAsia="Times New Roman" w:cs="Arial"/>
          <w:color w:val="000000"/>
          <w:sz w:val="22"/>
          <w:lang w:eastAsia="en-GB"/>
        </w:rPr>
      </w:pPr>
      <w:r w:rsidRPr="00F410AF">
        <w:rPr>
          <w:rFonts w:eastAsia="Times New Roman" w:cs="Arial"/>
          <w:color w:val="000000"/>
          <w:sz w:val="22"/>
          <w:lang w:eastAsia="en-GB"/>
        </w:rPr>
        <w:t>G.94.1</w:t>
      </w:r>
      <w:r>
        <w:rPr>
          <w:rFonts w:eastAsia="Times New Roman" w:cs="Arial"/>
          <w:color w:val="000000"/>
          <w:sz w:val="22"/>
          <w:lang w:eastAsia="en-GB"/>
        </w:rPr>
        <w:t xml:space="preserve"> </w:t>
      </w:r>
      <w:r w:rsidRPr="00F410AF">
        <w:rPr>
          <w:rFonts w:eastAsia="Times New Roman" w:cs="Arial"/>
          <w:color w:val="000000"/>
          <w:sz w:val="22"/>
          <w:lang w:eastAsia="en-GB"/>
        </w:rPr>
        <w:t xml:space="preserve">Terrington St. John, Tilney St. Lawrence and St. John’s Highway are designated a joint Key Rural Service Centre in the Core Strategy due to the way that they function together. Collectively they have the potential to accommodate growth to sustain the wider rural community.  On a population pro-rota basis (see Distribution of Development section) the settlements would be allocated a total of 35 new dwellings (including at current standards, 7 affordable housing or the equivalent financial contribution) </w:t>
      </w:r>
      <w:r w:rsidRPr="00F410AF">
        <w:rPr>
          <w:rFonts w:eastAsia="Times New Roman" w:cs="Arial"/>
          <w:color w:val="000000"/>
          <w:sz w:val="22"/>
          <w:u w:val="single"/>
          <w:lang w:eastAsia="en-GB"/>
        </w:rPr>
        <w:t>in Terrington St. John and a total of 40 new dwellings in Tilney St. Lawrence.</w:t>
      </w:r>
    </w:p>
    <w:p w:rsidR="00F410AF" w:rsidRDefault="00F410AF">
      <w:pPr>
        <w:rPr>
          <w:rFonts w:cs="Arial"/>
          <w:sz w:val="22"/>
        </w:rPr>
      </w:pPr>
    </w:p>
    <w:p w:rsidR="00F410AF" w:rsidRPr="00F410AF" w:rsidRDefault="00670D94">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698"/>
        <w:gridCol w:w="5424"/>
      </w:tblGrid>
      <w:tr w:rsidR="00F410AF" w:rsidRPr="003C25A1" w:rsidTr="00D77006">
        <w:tc>
          <w:tcPr>
            <w:tcW w:w="1390" w:type="dxa"/>
            <w:shd w:val="clear" w:color="auto" w:fill="BFBFBF" w:themeFill="background1" w:themeFillShade="BF"/>
          </w:tcPr>
          <w:p w:rsidR="00F410AF" w:rsidRPr="003C25A1" w:rsidRDefault="00F410AF" w:rsidP="00D77006">
            <w:pPr>
              <w:rPr>
                <w:rFonts w:cs="Arial"/>
                <w:sz w:val="22"/>
              </w:rPr>
            </w:pPr>
            <w:r w:rsidRPr="003C25A1">
              <w:rPr>
                <w:rFonts w:cs="Arial"/>
                <w:sz w:val="22"/>
              </w:rPr>
              <w:lastRenderedPageBreak/>
              <w:t>Modification Reference No.</w:t>
            </w:r>
          </w:p>
        </w:tc>
        <w:tc>
          <w:tcPr>
            <w:tcW w:w="730" w:type="dxa"/>
            <w:shd w:val="clear" w:color="auto" w:fill="BFBFBF" w:themeFill="background1" w:themeFillShade="BF"/>
          </w:tcPr>
          <w:p w:rsidR="00F410AF" w:rsidRPr="003C25A1" w:rsidRDefault="00F410AF" w:rsidP="00D77006">
            <w:pPr>
              <w:rPr>
                <w:rFonts w:cs="Arial"/>
                <w:sz w:val="22"/>
              </w:rPr>
            </w:pPr>
            <w:r w:rsidRPr="003C25A1">
              <w:rPr>
                <w:rFonts w:cs="Arial"/>
                <w:sz w:val="22"/>
              </w:rPr>
              <w:t>Plan Page No.</w:t>
            </w:r>
          </w:p>
        </w:tc>
        <w:tc>
          <w:tcPr>
            <w:tcW w:w="1698" w:type="dxa"/>
            <w:shd w:val="clear" w:color="auto" w:fill="BFBFBF" w:themeFill="background1" w:themeFillShade="BF"/>
          </w:tcPr>
          <w:p w:rsidR="00F410AF" w:rsidRPr="003C25A1" w:rsidRDefault="00F410AF" w:rsidP="00D77006">
            <w:pPr>
              <w:rPr>
                <w:rFonts w:cs="Arial"/>
                <w:sz w:val="22"/>
              </w:rPr>
            </w:pPr>
            <w:r w:rsidRPr="003C25A1">
              <w:rPr>
                <w:rFonts w:cs="Arial"/>
                <w:sz w:val="22"/>
              </w:rPr>
              <w:t>Policy, Paragraph or Map No.</w:t>
            </w:r>
          </w:p>
        </w:tc>
        <w:tc>
          <w:tcPr>
            <w:tcW w:w="5424" w:type="dxa"/>
            <w:shd w:val="clear" w:color="auto" w:fill="BFBFBF" w:themeFill="background1" w:themeFillShade="BF"/>
          </w:tcPr>
          <w:p w:rsidR="00F410AF" w:rsidRPr="003C25A1" w:rsidRDefault="00F410AF" w:rsidP="00D77006">
            <w:pPr>
              <w:rPr>
                <w:rFonts w:cs="Arial"/>
                <w:sz w:val="22"/>
              </w:rPr>
            </w:pPr>
          </w:p>
          <w:p w:rsidR="00F410AF" w:rsidRPr="003C25A1" w:rsidRDefault="00F410AF" w:rsidP="00D77006">
            <w:pPr>
              <w:rPr>
                <w:rFonts w:cs="Arial"/>
                <w:sz w:val="22"/>
              </w:rPr>
            </w:pPr>
            <w:r w:rsidRPr="003C25A1">
              <w:rPr>
                <w:rFonts w:cs="Arial"/>
                <w:sz w:val="22"/>
              </w:rPr>
              <w:t>Nature of Modification</w:t>
            </w:r>
          </w:p>
        </w:tc>
      </w:tr>
      <w:tr w:rsidR="00F410AF" w:rsidRPr="003C25A1" w:rsidTr="00D77006">
        <w:tc>
          <w:tcPr>
            <w:tcW w:w="1390" w:type="dxa"/>
          </w:tcPr>
          <w:p w:rsidR="00F410AF" w:rsidRPr="003C25A1" w:rsidRDefault="003E4397" w:rsidP="00D77006">
            <w:pPr>
              <w:jc w:val="center"/>
              <w:rPr>
                <w:rFonts w:cs="Arial"/>
                <w:sz w:val="22"/>
              </w:rPr>
            </w:pPr>
            <w:r>
              <w:rPr>
                <w:rFonts w:cs="Arial"/>
                <w:sz w:val="22"/>
              </w:rPr>
              <w:t>MM53</w:t>
            </w:r>
          </w:p>
        </w:tc>
        <w:tc>
          <w:tcPr>
            <w:tcW w:w="730" w:type="dxa"/>
          </w:tcPr>
          <w:p w:rsidR="00F410AF" w:rsidRPr="003C25A1" w:rsidRDefault="00F410AF" w:rsidP="00D77006">
            <w:pPr>
              <w:jc w:val="center"/>
              <w:rPr>
                <w:rFonts w:cs="Arial"/>
                <w:sz w:val="22"/>
              </w:rPr>
            </w:pPr>
            <w:r>
              <w:rPr>
                <w:rFonts w:cs="Arial"/>
                <w:sz w:val="22"/>
              </w:rPr>
              <w:t>344</w:t>
            </w:r>
          </w:p>
        </w:tc>
        <w:tc>
          <w:tcPr>
            <w:tcW w:w="1698" w:type="dxa"/>
          </w:tcPr>
          <w:p w:rsidR="00F410AF" w:rsidRPr="003C25A1" w:rsidRDefault="00F410AF" w:rsidP="00F410AF">
            <w:pPr>
              <w:rPr>
                <w:rFonts w:cs="Arial"/>
                <w:sz w:val="22"/>
              </w:rPr>
            </w:pPr>
            <w:r>
              <w:rPr>
                <w:rFonts w:cs="Arial"/>
                <w:sz w:val="22"/>
              </w:rPr>
              <w:t>To follow Policy G94.1</w:t>
            </w:r>
          </w:p>
        </w:tc>
        <w:tc>
          <w:tcPr>
            <w:tcW w:w="5424" w:type="dxa"/>
          </w:tcPr>
          <w:p w:rsidR="00F410AF" w:rsidRPr="003C25A1" w:rsidRDefault="00F410AF" w:rsidP="00D77006">
            <w:pPr>
              <w:rPr>
                <w:rFonts w:cs="Arial"/>
                <w:sz w:val="22"/>
              </w:rPr>
            </w:pPr>
            <w:r>
              <w:rPr>
                <w:rFonts w:cs="Arial"/>
                <w:sz w:val="22"/>
              </w:rPr>
              <w:t>Additional allocation at Tilney St Lawrence.</w:t>
            </w:r>
          </w:p>
        </w:tc>
      </w:tr>
    </w:tbl>
    <w:p w:rsidR="00F410AF" w:rsidRDefault="00F410AF"/>
    <w:p w:rsidR="00F410AF" w:rsidRPr="004F02F8" w:rsidRDefault="00F410AF" w:rsidP="00F410AF">
      <w:pPr>
        <w:shd w:val="clear" w:color="auto" w:fill="FFFFFF"/>
        <w:spacing w:after="0" w:line="240" w:lineRule="auto"/>
        <w:outlineLvl w:val="2"/>
        <w:rPr>
          <w:rFonts w:eastAsia="Times New Roman" w:cs="Arial"/>
          <w:b/>
          <w:bCs/>
          <w:color w:val="000000"/>
          <w:sz w:val="22"/>
          <w:u w:val="single"/>
          <w:lang w:eastAsia="en-GB"/>
        </w:rPr>
      </w:pPr>
      <w:r w:rsidRPr="004F02F8">
        <w:rPr>
          <w:rFonts w:eastAsia="Times New Roman" w:cs="Arial"/>
          <w:b/>
          <w:bCs/>
          <w:color w:val="000000"/>
          <w:sz w:val="22"/>
          <w:u w:val="single"/>
          <w:lang w:eastAsia="en-GB"/>
        </w:rPr>
        <w:t>Policy G94.2 Terrington St John, St John's Highway and Tilney St Lawrence - Land north of St. John’s Road</w:t>
      </w:r>
    </w:p>
    <w:p w:rsidR="00F410AF" w:rsidRPr="004F02F8" w:rsidRDefault="00F410AF" w:rsidP="00F410AF">
      <w:pPr>
        <w:shd w:val="clear" w:color="auto" w:fill="FFFFFF"/>
        <w:spacing w:after="0" w:line="240" w:lineRule="auto"/>
        <w:outlineLvl w:val="2"/>
        <w:rPr>
          <w:rFonts w:eastAsia="Times New Roman" w:cs="Arial"/>
          <w:b/>
          <w:bCs/>
          <w:color w:val="000000"/>
          <w:sz w:val="22"/>
          <w:u w:val="single"/>
          <w:lang w:eastAsia="en-GB"/>
        </w:rPr>
      </w:pPr>
    </w:p>
    <w:p w:rsidR="00F410AF" w:rsidRPr="004F02F8" w:rsidRDefault="00F410AF" w:rsidP="00F410AF">
      <w:pPr>
        <w:shd w:val="clear" w:color="auto" w:fill="FFFFFF"/>
        <w:spacing w:after="0" w:line="240" w:lineRule="auto"/>
        <w:outlineLvl w:val="2"/>
        <w:rPr>
          <w:rFonts w:eastAsia="Times New Roman" w:cs="Arial"/>
          <w:b/>
          <w:bCs/>
          <w:color w:val="000000"/>
          <w:sz w:val="22"/>
          <w:u w:val="single"/>
          <w:lang w:eastAsia="en-GB"/>
        </w:rPr>
      </w:pPr>
      <w:r w:rsidRPr="004F02F8">
        <w:rPr>
          <w:rFonts w:eastAsia="Times New Roman" w:cs="Arial"/>
          <w:b/>
          <w:bCs/>
          <w:color w:val="000000"/>
          <w:sz w:val="22"/>
          <w:u w:val="single"/>
          <w:lang w:eastAsia="en-GB"/>
        </w:rPr>
        <w:t xml:space="preserve">Land amounting to 3.4 hectares north of St. John’s Road as shown on the policies map is allocated for residential development of </w:t>
      </w:r>
      <w:r w:rsidR="002F22F3">
        <w:rPr>
          <w:rFonts w:eastAsia="Times New Roman" w:cs="Arial"/>
          <w:b/>
          <w:bCs/>
          <w:color w:val="000000"/>
          <w:sz w:val="22"/>
          <w:u w:val="single"/>
          <w:lang w:eastAsia="en-GB"/>
        </w:rPr>
        <w:t xml:space="preserve">at least </w:t>
      </w:r>
      <w:r w:rsidRPr="004F02F8">
        <w:rPr>
          <w:rFonts w:eastAsia="Times New Roman" w:cs="Arial"/>
          <w:b/>
          <w:bCs/>
          <w:color w:val="000000"/>
          <w:sz w:val="22"/>
          <w:u w:val="single"/>
          <w:lang w:eastAsia="en-GB"/>
        </w:rPr>
        <w:t>40 dwellings. Development will be subject to compliance with all of the following:</w:t>
      </w:r>
    </w:p>
    <w:p w:rsidR="00F410AF" w:rsidRPr="004F02F8" w:rsidRDefault="00F410AF" w:rsidP="00F410AF">
      <w:pPr>
        <w:rPr>
          <w:rFonts w:cs="Arial"/>
          <w:b/>
          <w:sz w:val="22"/>
          <w:u w:val="single"/>
        </w:rPr>
      </w:pPr>
    </w:p>
    <w:p w:rsidR="00F410AF" w:rsidRPr="004F02F8" w:rsidRDefault="00F410AF" w:rsidP="006F55F8">
      <w:pPr>
        <w:numPr>
          <w:ilvl w:val="0"/>
          <w:numId w:val="34"/>
        </w:numPr>
        <w:rPr>
          <w:rFonts w:cs="Arial"/>
          <w:sz w:val="22"/>
          <w:u w:val="single"/>
        </w:rPr>
      </w:pPr>
      <w:r w:rsidRPr="004F02F8">
        <w:rPr>
          <w:rFonts w:cs="Arial"/>
          <w:sz w:val="22"/>
          <w:u w:val="single"/>
        </w:rPr>
        <w:t>Submission of a Flood Risk Assessment (FRA) that should address all forms of flood risk (coastal inundation, fluvial, pluvial and groundwater). The FRA should explain how surface water drainage will be managed. The FRA must demonstrate how the development would provide wider sustainability benefits to the community that outweigh the risk associated with flooding and that the development would be safe for its lifetime without increasing flood risk elsewhere and, where possible, would reduce flood risk overall. The FRA should also suggest appropriate mitigation (flood resiliency measures);</w:t>
      </w:r>
    </w:p>
    <w:p w:rsidR="00F410AF" w:rsidRPr="004F02F8" w:rsidRDefault="00F410AF" w:rsidP="006F55F8">
      <w:pPr>
        <w:numPr>
          <w:ilvl w:val="0"/>
          <w:numId w:val="34"/>
        </w:numPr>
        <w:rPr>
          <w:rFonts w:cs="Arial"/>
          <w:sz w:val="22"/>
          <w:u w:val="single"/>
        </w:rPr>
      </w:pPr>
      <w:r w:rsidRPr="004F02F8">
        <w:rPr>
          <w:rFonts w:cs="Arial"/>
          <w:sz w:val="22"/>
          <w:u w:val="single"/>
        </w:rPr>
        <w:t>Submission of details showing how sustainable drainage measures will be incorporated into the development to avoid discharge to the public surface water network, and also to the amenity and biodiversity of the development. A suitable plan for the future management and maintenance of the SUDS should be included with the submission;</w:t>
      </w:r>
    </w:p>
    <w:p w:rsidR="00F410AF" w:rsidRPr="004F02F8" w:rsidRDefault="00F410AF" w:rsidP="006F55F8">
      <w:pPr>
        <w:numPr>
          <w:ilvl w:val="0"/>
          <w:numId w:val="34"/>
        </w:numPr>
        <w:rPr>
          <w:rFonts w:cs="Arial"/>
          <w:sz w:val="22"/>
          <w:u w:val="single"/>
        </w:rPr>
      </w:pPr>
      <w:r w:rsidRPr="004F02F8">
        <w:rPr>
          <w:rFonts w:cs="Arial"/>
          <w:sz w:val="22"/>
          <w:u w:val="single"/>
        </w:rPr>
        <w:t>Provision of affordable housing in line with current standards.</w:t>
      </w:r>
    </w:p>
    <w:p w:rsidR="00F410AF" w:rsidRPr="004F02F8" w:rsidRDefault="00F410AF" w:rsidP="00F410AF">
      <w:pPr>
        <w:rPr>
          <w:rFonts w:cs="Arial"/>
          <w:b/>
          <w:sz w:val="22"/>
          <w:u w:val="single"/>
        </w:rPr>
      </w:pPr>
      <w:r w:rsidRPr="004F02F8">
        <w:rPr>
          <w:rFonts w:cs="Arial"/>
          <w:b/>
          <w:sz w:val="22"/>
          <w:u w:val="single"/>
        </w:rPr>
        <w:t xml:space="preserve">Site Description and Justification </w:t>
      </w:r>
    </w:p>
    <w:p w:rsidR="00F410AF" w:rsidRPr="004F02F8" w:rsidRDefault="00F410AF" w:rsidP="00F410AF">
      <w:pPr>
        <w:rPr>
          <w:rFonts w:cs="Arial"/>
          <w:sz w:val="22"/>
          <w:u w:val="single"/>
        </w:rPr>
      </w:pPr>
      <w:r w:rsidRPr="004F02F8">
        <w:rPr>
          <w:rFonts w:cs="Arial"/>
          <w:sz w:val="22"/>
          <w:u w:val="single"/>
        </w:rPr>
        <w:t>G.94.13</w:t>
      </w:r>
      <w:r>
        <w:rPr>
          <w:rFonts w:cs="Arial"/>
          <w:sz w:val="22"/>
          <w:u w:val="single"/>
        </w:rPr>
        <w:t xml:space="preserve">  </w:t>
      </w:r>
      <w:r w:rsidRPr="004F02F8">
        <w:rPr>
          <w:rFonts w:cs="Arial"/>
          <w:sz w:val="22"/>
          <w:u w:val="single"/>
        </w:rPr>
        <w:t>The allocated site (which includes submitted site Ref No779/780) is situated north of St. John’s Road, Tilney St. Lawrence. It is located in a fairly built up area with its southern boundary immediately abutting the development boundary. Open fields border the site on the east and west and the north. The site mostly comprises of brownfield land and development would not have an impact on food production as the site is mostly brownfield and the rest of the site is not in agricultural use.</w:t>
      </w:r>
    </w:p>
    <w:p w:rsidR="00F410AF" w:rsidRPr="004F02F8" w:rsidRDefault="00F410AF" w:rsidP="00F410AF">
      <w:pPr>
        <w:rPr>
          <w:rFonts w:cs="Arial"/>
          <w:sz w:val="22"/>
          <w:u w:val="single"/>
        </w:rPr>
      </w:pPr>
      <w:r w:rsidRPr="004F02F8">
        <w:rPr>
          <w:rFonts w:cs="Arial"/>
          <w:sz w:val="22"/>
          <w:u w:val="single"/>
        </w:rPr>
        <w:t>G.94.14</w:t>
      </w:r>
      <w:r>
        <w:rPr>
          <w:rFonts w:cs="Arial"/>
          <w:sz w:val="22"/>
          <w:u w:val="single"/>
        </w:rPr>
        <w:t xml:space="preserve">  </w:t>
      </w:r>
      <w:r w:rsidRPr="004F02F8">
        <w:rPr>
          <w:rFonts w:cs="Arial"/>
          <w:sz w:val="22"/>
          <w:u w:val="single"/>
        </w:rPr>
        <w:t>There are no significant landscape features within the site other than boundary hedges and trees. The site is subject to medium flood risk (FZ2). The site is situated in a built up area; it lies at the rear of existing development and is mostly screened on all sides by development. It is not screened from the wider landscape on the northern side but in this view development will be viewed against the backdrop of the existing village. As such it is considered development on the site is not likely to harm the landscape character and visual amenity of the locality.</w:t>
      </w:r>
    </w:p>
    <w:p w:rsidR="00F410AF" w:rsidRPr="004F02F8" w:rsidRDefault="00F410AF" w:rsidP="00F410AF">
      <w:pPr>
        <w:rPr>
          <w:rFonts w:cs="Arial"/>
          <w:sz w:val="22"/>
          <w:u w:val="single"/>
        </w:rPr>
      </w:pPr>
      <w:r w:rsidRPr="004F02F8">
        <w:rPr>
          <w:rFonts w:cs="Arial"/>
          <w:sz w:val="22"/>
          <w:u w:val="single"/>
        </w:rPr>
        <w:t>G.94.15</w:t>
      </w:r>
      <w:r>
        <w:rPr>
          <w:rFonts w:cs="Arial"/>
          <w:sz w:val="22"/>
          <w:u w:val="single"/>
        </w:rPr>
        <w:t xml:space="preserve">  </w:t>
      </w:r>
      <w:r w:rsidRPr="004F02F8">
        <w:rPr>
          <w:rFonts w:cs="Arial"/>
          <w:sz w:val="22"/>
          <w:u w:val="single"/>
        </w:rPr>
        <w:t xml:space="preserve">The principle of development has been established with the extant planning permission (11/01923/OM) granted on appeal of an outline application. The Borough Council </w:t>
      </w:r>
      <w:r w:rsidRPr="004F02F8">
        <w:rPr>
          <w:rFonts w:cs="Arial"/>
          <w:sz w:val="22"/>
          <w:u w:val="single"/>
        </w:rPr>
        <w:lastRenderedPageBreak/>
        <w:t>acknowledges that the principle of development has been established with the permission granted on appeal (Ref: APP/ V2635/A/2181075) after being refused by Planning Committee. Furthermore, the appeal decision has established a lack of conflict with Core Strategy Policy CS10 in relation to site 779/780. Development would form a continuation of existing housing on St. John’s Road without detriment to the form and character of the locality. In terms of visual and landscape impacts development would mostly be seen in the backdrop of the existing settlement and would not cause significant harm to the visual amenity of the area.</w:t>
      </w:r>
    </w:p>
    <w:p w:rsidR="00F410AF" w:rsidRPr="004F02F8" w:rsidRDefault="00F410AF" w:rsidP="00F410AF">
      <w:pPr>
        <w:rPr>
          <w:rFonts w:cs="Arial"/>
          <w:sz w:val="22"/>
          <w:u w:val="single"/>
        </w:rPr>
      </w:pPr>
      <w:r w:rsidRPr="004F02F8">
        <w:rPr>
          <w:rFonts w:cs="Arial"/>
          <w:sz w:val="22"/>
          <w:u w:val="single"/>
        </w:rPr>
        <w:t>G.94.16</w:t>
      </w:r>
      <w:r>
        <w:rPr>
          <w:rFonts w:cs="Arial"/>
          <w:sz w:val="22"/>
          <w:u w:val="single"/>
        </w:rPr>
        <w:t xml:space="preserve">  </w:t>
      </w:r>
      <w:r w:rsidRPr="004F02F8">
        <w:rPr>
          <w:rFonts w:cs="Arial"/>
          <w:sz w:val="22"/>
          <w:u w:val="single"/>
        </w:rPr>
        <w:t>In addition, the site is well position in relation to local services. The site is also within reasonable walking/cycling distance to Main Road where the majority of local services are located. Site access is obtainable from St. John’s Road as supported by the Local Highway Authority subject to the its design and layout.</w:t>
      </w:r>
    </w:p>
    <w:p w:rsidR="00F410AF" w:rsidRPr="004F02F8" w:rsidRDefault="00F410AF" w:rsidP="00F410AF">
      <w:pPr>
        <w:rPr>
          <w:rFonts w:cs="Arial"/>
          <w:sz w:val="22"/>
          <w:u w:val="single"/>
        </w:rPr>
      </w:pPr>
      <w:r w:rsidRPr="004F02F8">
        <w:rPr>
          <w:rFonts w:cs="Arial"/>
          <w:sz w:val="22"/>
          <w:u w:val="single"/>
        </w:rPr>
        <w:t>G.94.17</w:t>
      </w:r>
      <w:r>
        <w:rPr>
          <w:rFonts w:cs="Arial"/>
          <w:sz w:val="22"/>
          <w:u w:val="single"/>
        </w:rPr>
        <w:t xml:space="preserve">  </w:t>
      </w:r>
      <w:r w:rsidRPr="004F02F8">
        <w:rPr>
          <w:rFonts w:cs="Arial"/>
          <w:sz w:val="22"/>
          <w:u w:val="single"/>
        </w:rPr>
        <w:t>The site is identified to be the least constrained site over other considered sites in the settlement, and is of a sufficient scale to accommodate the 40 dwellings sought in the village at a density that is consistent with its surrounding area.</w:t>
      </w:r>
    </w:p>
    <w:p w:rsidR="00F410AF" w:rsidRPr="004F02F8" w:rsidRDefault="00F410AF" w:rsidP="00F410AF">
      <w:pPr>
        <w:rPr>
          <w:rFonts w:cs="Arial"/>
          <w:sz w:val="22"/>
        </w:rPr>
      </w:pPr>
    </w:p>
    <w:p w:rsidR="00F410AF" w:rsidRDefault="00041621">
      <w:r>
        <w:rPr>
          <w:noProof/>
          <w:lang w:eastAsia="en-GB"/>
        </w:rPr>
        <w:lastRenderedPageBreak/>
        <w:drawing>
          <wp:inline distT="0" distB="0" distL="0" distR="0" wp14:anchorId="04A2FB7B" wp14:editId="7B963D9A">
            <wp:extent cx="5731510" cy="8353425"/>
            <wp:effectExtent l="0" t="0" r="254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1510" cy="8353425"/>
                    </a:xfrm>
                    <a:prstGeom prst="rect">
                      <a:avLst/>
                    </a:prstGeom>
                    <a:noFill/>
                    <a:ln>
                      <a:noFill/>
                    </a:ln>
                  </pic:spPr>
                </pic:pic>
              </a:graphicData>
            </a:graphic>
          </wp:inline>
        </w:drawing>
      </w:r>
      <w:r w:rsidR="00F410AF">
        <w:br w:type="page"/>
      </w: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F410AF">
        <w:tc>
          <w:tcPr>
            <w:tcW w:w="1390"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30"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698"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24"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F410AF">
        <w:tc>
          <w:tcPr>
            <w:tcW w:w="1390" w:type="dxa"/>
          </w:tcPr>
          <w:p w:rsidR="00670D94" w:rsidRPr="003C25A1" w:rsidRDefault="003E4397" w:rsidP="00670D94">
            <w:pPr>
              <w:jc w:val="center"/>
              <w:rPr>
                <w:rFonts w:cs="Arial"/>
                <w:sz w:val="22"/>
              </w:rPr>
            </w:pPr>
            <w:r>
              <w:rPr>
                <w:rFonts w:cs="Arial"/>
                <w:sz w:val="22"/>
              </w:rPr>
              <w:t>MM54</w:t>
            </w:r>
          </w:p>
        </w:tc>
        <w:tc>
          <w:tcPr>
            <w:tcW w:w="730" w:type="dxa"/>
          </w:tcPr>
          <w:p w:rsidR="00670D94" w:rsidRPr="003C25A1" w:rsidRDefault="00A55A06" w:rsidP="00670D94">
            <w:pPr>
              <w:jc w:val="center"/>
              <w:rPr>
                <w:rFonts w:cs="Arial"/>
                <w:sz w:val="22"/>
              </w:rPr>
            </w:pPr>
            <w:r w:rsidRPr="003C25A1">
              <w:rPr>
                <w:rFonts w:cs="Arial"/>
                <w:sz w:val="22"/>
              </w:rPr>
              <w:t>360</w:t>
            </w:r>
          </w:p>
        </w:tc>
        <w:tc>
          <w:tcPr>
            <w:tcW w:w="1698" w:type="dxa"/>
          </w:tcPr>
          <w:p w:rsidR="00670D94" w:rsidRPr="003C25A1" w:rsidRDefault="00A55A06" w:rsidP="00A55A06">
            <w:pPr>
              <w:rPr>
                <w:rFonts w:cs="Arial"/>
                <w:sz w:val="22"/>
              </w:rPr>
            </w:pPr>
            <w:r w:rsidRPr="003C25A1">
              <w:rPr>
                <w:rFonts w:cs="Arial"/>
                <w:sz w:val="22"/>
              </w:rPr>
              <w:t>Policy G104.1</w:t>
            </w:r>
          </w:p>
        </w:tc>
        <w:tc>
          <w:tcPr>
            <w:tcW w:w="5424" w:type="dxa"/>
          </w:tcPr>
          <w:p w:rsidR="00670D94" w:rsidRPr="003C25A1" w:rsidRDefault="00A55A06" w:rsidP="00A55A06">
            <w:pPr>
              <w:rPr>
                <w:rFonts w:cs="Arial"/>
                <w:sz w:val="22"/>
              </w:rPr>
            </w:pPr>
            <w:r w:rsidRPr="003C25A1">
              <w:rPr>
                <w:rFonts w:cs="Arial"/>
                <w:sz w:val="22"/>
              </w:rPr>
              <w:t>Amend dwelling numbers to reflect character and density of locality.</w:t>
            </w:r>
          </w:p>
        </w:tc>
      </w:tr>
    </w:tbl>
    <w:p w:rsidR="00670D94" w:rsidRPr="003C25A1" w:rsidRDefault="00670D94">
      <w:pPr>
        <w:rPr>
          <w:rFonts w:cs="Arial"/>
          <w:sz w:val="22"/>
        </w:rPr>
      </w:pPr>
    </w:p>
    <w:p w:rsidR="00A55A06" w:rsidRPr="003C25A1" w:rsidRDefault="00A55A06" w:rsidP="00A55A06">
      <w:pPr>
        <w:autoSpaceDE w:val="0"/>
        <w:autoSpaceDN w:val="0"/>
        <w:adjustRightInd w:val="0"/>
        <w:spacing w:after="0" w:line="240" w:lineRule="auto"/>
        <w:rPr>
          <w:rFonts w:cs="Arial"/>
          <w:b/>
          <w:bCs/>
          <w:color w:val="231F20"/>
          <w:sz w:val="22"/>
        </w:rPr>
      </w:pPr>
      <w:r w:rsidRPr="003C25A1">
        <w:rPr>
          <w:rFonts w:cs="Arial"/>
          <w:b/>
          <w:bCs/>
          <w:color w:val="231F20"/>
          <w:sz w:val="22"/>
        </w:rPr>
        <w:t>Policy G104.1</w:t>
      </w:r>
      <w:r w:rsidR="00210DA1">
        <w:rPr>
          <w:rFonts w:cs="Arial"/>
          <w:b/>
          <w:bCs/>
          <w:color w:val="231F20"/>
          <w:sz w:val="22"/>
        </w:rPr>
        <w:t xml:space="preserve"> </w:t>
      </w:r>
      <w:r w:rsidRPr="003C25A1">
        <w:rPr>
          <w:rFonts w:cs="Arial"/>
          <w:b/>
          <w:bCs/>
          <w:color w:val="231F20"/>
          <w:sz w:val="22"/>
        </w:rPr>
        <w:t>Upwell - Land north west of Townley Close</w:t>
      </w:r>
    </w:p>
    <w:p w:rsidR="00A55A06" w:rsidRPr="003C25A1" w:rsidRDefault="00A55A06" w:rsidP="00A55A06">
      <w:pPr>
        <w:autoSpaceDE w:val="0"/>
        <w:autoSpaceDN w:val="0"/>
        <w:adjustRightInd w:val="0"/>
        <w:spacing w:after="0" w:line="240" w:lineRule="auto"/>
        <w:rPr>
          <w:rFonts w:cs="Arial"/>
          <w:b/>
          <w:bCs/>
          <w:color w:val="231F20"/>
          <w:sz w:val="22"/>
        </w:rPr>
      </w:pPr>
    </w:p>
    <w:p w:rsidR="00A55A06" w:rsidRPr="00210DA1" w:rsidRDefault="00A55A06" w:rsidP="00A55A06">
      <w:pPr>
        <w:autoSpaceDE w:val="0"/>
        <w:autoSpaceDN w:val="0"/>
        <w:adjustRightInd w:val="0"/>
        <w:spacing w:after="0" w:line="240" w:lineRule="auto"/>
        <w:rPr>
          <w:rFonts w:cs="Arial"/>
          <w:b/>
          <w:color w:val="231F20"/>
          <w:sz w:val="22"/>
        </w:rPr>
      </w:pPr>
      <w:r w:rsidRPr="003C25A1">
        <w:rPr>
          <w:rFonts w:cs="Arial"/>
          <w:b/>
          <w:color w:val="231F20"/>
          <w:sz w:val="22"/>
        </w:rPr>
        <w:t>Land north-west of Townley Close amounting to 0.5 hectares, as identified on the Policies</w:t>
      </w:r>
      <w:r w:rsidR="00210DA1">
        <w:rPr>
          <w:rFonts w:cs="Arial"/>
          <w:b/>
          <w:color w:val="231F20"/>
          <w:sz w:val="22"/>
        </w:rPr>
        <w:t xml:space="preserve"> </w:t>
      </w:r>
      <w:r w:rsidRPr="003C25A1">
        <w:rPr>
          <w:rFonts w:cs="Arial"/>
          <w:b/>
          <w:color w:val="231F20"/>
          <w:sz w:val="22"/>
        </w:rPr>
        <w:t xml:space="preserve">Map, is allocated for residential development of </w:t>
      </w:r>
      <w:r w:rsidRPr="003C25A1">
        <w:rPr>
          <w:rFonts w:cs="Arial"/>
          <w:b/>
          <w:strike/>
          <w:color w:val="231F20"/>
          <w:sz w:val="22"/>
        </w:rPr>
        <w:t>1</w:t>
      </w:r>
      <w:r w:rsidRPr="003C25A1">
        <w:rPr>
          <w:rFonts w:cs="Arial"/>
          <w:b/>
          <w:color w:val="231F20"/>
          <w:sz w:val="22"/>
        </w:rPr>
        <w:t>5 dwellings. Development ….</w:t>
      </w:r>
    </w:p>
    <w:p w:rsidR="00A55A06" w:rsidRPr="003C25A1" w:rsidRDefault="00A55A06">
      <w:pPr>
        <w:rPr>
          <w:rFonts w:cs="Arial"/>
          <w:sz w:val="22"/>
        </w:rPr>
      </w:pPr>
    </w:p>
    <w:p w:rsidR="00A55A06" w:rsidRPr="003C25A1" w:rsidRDefault="00A55A06">
      <w:pPr>
        <w:rPr>
          <w:rFonts w:cs="Arial"/>
          <w:sz w:val="22"/>
        </w:rPr>
      </w:pPr>
    </w:p>
    <w:p w:rsidR="00A55A06" w:rsidRPr="003C25A1" w:rsidRDefault="00A55A06">
      <w:pPr>
        <w:rPr>
          <w:rFonts w:cs="Arial"/>
          <w:sz w:val="22"/>
        </w:rPr>
      </w:pPr>
    </w:p>
    <w:p w:rsidR="00583AFB" w:rsidRPr="003C25A1" w:rsidRDefault="00583AFB">
      <w:pPr>
        <w:rPr>
          <w:rFonts w:cs="Arial"/>
          <w:sz w:val="22"/>
        </w:rPr>
      </w:pPr>
    </w:p>
    <w:p w:rsidR="00583AFB" w:rsidRPr="003C25A1" w:rsidRDefault="00583AFB">
      <w:pPr>
        <w:rPr>
          <w:rFonts w:cs="Arial"/>
          <w:sz w:val="22"/>
        </w:rPr>
      </w:pPr>
    </w:p>
    <w:p w:rsidR="00583AFB" w:rsidRPr="003C25A1" w:rsidRDefault="00583AFB">
      <w:pPr>
        <w:rPr>
          <w:rFonts w:cs="Arial"/>
          <w:sz w:val="22"/>
        </w:rPr>
      </w:pPr>
    </w:p>
    <w:p w:rsidR="00670D94" w:rsidRPr="003C25A1" w:rsidRDefault="00670D94">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3E4397" w:rsidP="00670D94">
            <w:pPr>
              <w:jc w:val="center"/>
              <w:rPr>
                <w:rFonts w:cs="Arial"/>
                <w:sz w:val="22"/>
              </w:rPr>
            </w:pPr>
            <w:r>
              <w:rPr>
                <w:rFonts w:cs="Arial"/>
                <w:sz w:val="22"/>
              </w:rPr>
              <w:t>MM55</w:t>
            </w:r>
          </w:p>
        </w:tc>
        <w:tc>
          <w:tcPr>
            <w:tcW w:w="709" w:type="dxa"/>
          </w:tcPr>
          <w:p w:rsidR="00670D94" w:rsidRPr="003C25A1" w:rsidRDefault="001D1AE7" w:rsidP="00670D94">
            <w:pPr>
              <w:jc w:val="center"/>
              <w:rPr>
                <w:rFonts w:cs="Arial"/>
                <w:sz w:val="22"/>
              </w:rPr>
            </w:pPr>
            <w:r w:rsidRPr="003C25A1">
              <w:rPr>
                <w:rFonts w:cs="Arial"/>
                <w:sz w:val="22"/>
              </w:rPr>
              <w:t>363</w:t>
            </w:r>
          </w:p>
        </w:tc>
        <w:tc>
          <w:tcPr>
            <w:tcW w:w="1701" w:type="dxa"/>
          </w:tcPr>
          <w:p w:rsidR="00670D94" w:rsidRPr="003C25A1" w:rsidRDefault="001D1AE7" w:rsidP="001D1AE7">
            <w:pPr>
              <w:rPr>
                <w:rFonts w:cs="Arial"/>
                <w:sz w:val="22"/>
              </w:rPr>
            </w:pPr>
            <w:r w:rsidRPr="003C25A1">
              <w:rPr>
                <w:rFonts w:cs="Arial"/>
                <w:sz w:val="22"/>
              </w:rPr>
              <w:t>Policy G104.3</w:t>
            </w:r>
          </w:p>
        </w:tc>
        <w:tc>
          <w:tcPr>
            <w:tcW w:w="5448" w:type="dxa"/>
          </w:tcPr>
          <w:p w:rsidR="00670D94" w:rsidRPr="003C25A1" w:rsidRDefault="001D1AE7" w:rsidP="001D1AE7">
            <w:pPr>
              <w:rPr>
                <w:rFonts w:cs="Arial"/>
                <w:sz w:val="22"/>
              </w:rPr>
            </w:pPr>
            <w:r w:rsidRPr="003C25A1">
              <w:rPr>
                <w:rFonts w:cs="Arial"/>
                <w:sz w:val="22"/>
              </w:rPr>
              <w:t>Additional point to recognise the relationship of the site to the Conservation Area.</w:t>
            </w:r>
          </w:p>
        </w:tc>
      </w:tr>
    </w:tbl>
    <w:p w:rsidR="00670D94" w:rsidRPr="003C25A1" w:rsidRDefault="00670D94">
      <w:pPr>
        <w:rPr>
          <w:rFonts w:cs="Arial"/>
          <w:sz w:val="22"/>
        </w:rPr>
      </w:pPr>
    </w:p>
    <w:p w:rsidR="00C218D1" w:rsidRPr="003C25A1" w:rsidRDefault="00C218D1">
      <w:pPr>
        <w:rPr>
          <w:rFonts w:cs="Arial"/>
          <w:b/>
          <w:bCs/>
          <w:color w:val="231F20"/>
          <w:sz w:val="22"/>
        </w:rPr>
      </w:pPr>
      <w:r w:rsidRPr="003C25A1">
        <w:rPr>
          <w:rFonts w:cs="Arial"/>
          <w:b/>
          <w:bCs/>
          <w:color w:val="231F20"/>
          <w:sz w:val="22"/>
        </w:rPr>
        <w:t>Policy G104.3 Upwell - Land at Low Side</w:t>
      </w:r>
    </w:p>
    <w:p w:rsidR="00C218D1" w:rsidRPr="003C25A1" w:rsidRDefault="00046161">
      <w:pPr>
        <w:rPr>
          <w:rFonts w:cs="Arial"/>
          <w:b/>
          <w:sz w:val="22"/>
        </w:rPr>
      </w:pPr>
      <w:r w:rsidRPr="003C25A1">
        <w:rPr>
          <w:rFonts w:cs="Arial"/>
          <w:b/>
          <w:sz w:val="22"/>
        </w:rPr>
        <w:t>……..</w:t>
      </w:r>
    </w:p>
    <w:p w:rsidR="00C218D1" w:rsidRPr="003C25A1" w:rsidRDefault="00C218D1" w:rsidP="00C218D1">
      <w:pPr>
        <w:rPr>
          <w:rFonts w:cs="Arial"/>
          <w:b/>
          <w:sz w:val="22"/>
          <w:u w:val="single"/>
        </w:rPr>
      </w:pPr>
      <w:r w:rsidRPr="003C25A1">
        <w:rPr>
          <w:rFonts w:cs="Arial"/>
          <w:b/>
          <w:sz w:val="22"/>
          <w:u w:val="single"/>
        </w:rPr>
        <w:t xml:space="preserve">3. Careful design ensuring that development conserves and enhances the conservation area.  </w:t>
      </w:r>
    </w:p>
    <w:p w:rsidR="00C218D1" w:rsidRPr="003C25A1" w:rsidRDefault="00C218D1">
      <w:pPr>
        <w:rPr>
          <w:rFonts w:cs="Arial"/>
          <w:sz w:val="22"/>
        </w:rPr>
      </w:pPr>
    </w:p>
    <w:p w:rsidR="00C218D1" w:rsidRPr="003C25A1" w:rsidRDefault="00C218D1">
      <w:pPr>
        <w:rPr>
          <w:rFonts w:cs="Arial"/>
          <w:sz w:val="22"/>
        </w:rPr>
      </w:pPr>
    </w:p>
    <w:p w:rsidR="00C218D1" w:rsidRPr="003C25A1" w:rsidRDefault="00C218D1">
      <w:pPr>
        <w:rPr>
          <w:rFonts w:cs="Arial"/>
          <w:sz w:val="22"/>
        </w:rPr>
      </w:pPr>
    </w:p>
    <w:p w:rsidR="00C218D1" w:rsidRPr="003C25A1" w:rsidRDefault="00C218D1">
      <w:pPr>
        <w:rPr>
          <w:rFonts w:cs="Arial"/>
          <w:sz w:val="22"/>
        </w:rPr>
      </w:pPr>
    </w:p>
    <w:p w:rsidR="00670D94" w:rsidRPr="003C25A1" w:rsidRDefault="00670D94">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670D94">
        <w:tc>
          <w:tcPr>
            <w:tcW w:w="1384"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701"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48"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670D94">
        <w:tc>
          <w:tcPr>
            <w:tcW w:w="1384" w:type="dxa"/>
          </w:tcPr>
          <w:p w:rsidR="00670D94" w:rsidRPr="003C25A1" w:rsidRDefault="003E4397" w:rsidP="00670D94">
            <w:pPr>
              <w:jc w:val="center"/>
              <w:rPr>
                <w:rFonts w:cs="Arial"/>
                <w:sz w:val="22"/>
              </w:rPr>
            </w:pPr>
            <w:r>
              <w:rPr>
                <w:rFonts w:cs="Arial"/>
                <w:sz w:val="22"/>
              </w:rPr>
              <w:t>MM56</w:t>
            </w:r>
          </w:p>
        </w:tc>
        <w:tc>
          <w:tcPr>
            <w:tcW w:w="709" w:type="dxa"/>
          </w:tcPr>
          <w:p w:rsidR="00670D94" w:rsidRPr="003C25A1" w:rsidRDefault="00576DFC" w:rsidP="00670D94">
            <w:pPr>
              <w:jc w:val="center"/>
              <w:rPr>
                <w:rFonts w:cs="Arial"/>
                <w:sz w:val="22"/>
              </w:rPr>
            </w:pPr>
            <w:r w:rsidRPr="003C25A1">
              <w:rPr>
                <w:rFonts w:cs="Arial"/>
                <w:sz w:val="22"/>
              </w:rPr>
              <w:t>364</w:t>
            </w:r>
          </w:p>
        </w:tc>
        <w:tc>
          <w:tcPr>
            <w:tcW w:w="1701" w:type="dxa"/>
          </w:tcPr>
          <w:p w:rsidR="00670D94" w:rsidRPr="003C25A1" w:rsidRDefault="00576DFC" w:rsidP="00576DFC">
            <w:pPr>
              <w:rPr>
                <w:rFonts w:cs="Arial"/>
                <w:sz w:val="22"/>
              </w:rPr>
            </w:pPr>
            <w:r w:rsidRPr="003C25A1">
              <w:rPr>
                <w:rFonts w:cs="Arial"/>
                <w:sz w:val="22"/>
              </w:rPr>
              <w:t>Policy G104.4</w:t>
            </w:r>
          </w:p>
        </w:tc>
        <w:tc>
          <w:tcPr>
            <w:tcW w:w="5448" w:type="dxa"/>
          </w:tcPr>
          <w:p w:rsidR="00670D94" w:rsidRPr="003C25A1" w:rsidRDefault="00576DFC" w:rsidP="00670D94">
            <w:pPr>
              <w:rPr>
                <w:rFonts w:cs="Arial"/>
                <w:sz w:val="22"/>
              </w:rPr>
            </w:pPr>
            <w:r w:rsidRPr="003C25A1">
              <w:rPr>
                <w:rFonts w:cs="Arial"/>
                <w:sz w:val="22"/>
              </w:rPr>
              <w:t>Amendment to policy to ensure consistency throughout the document.</w:t>
            </w:r>
          </w:p>
        </w:tc>
      </w:tr>
    </w:tbl>
    <w:p w:rsidR="00670D94" w:rsidRPr="003C25A1" w:rsidRDefault="00670D94">
      <w:pPr>
        <w:rPr>
          <w:rFonts w:cs="Arial"/>
          <w:sz w:val="22"/>
        </w:rPr>
      </w:pPr>
    </w:p>
    <w:p w:rsidR="00576DFC" w:rsidRPr="003C25A1" w:rsidRDefault="00576DFC" w:rsidP="00576DFC">
      <w:pPr>
        <w:autoSpaceDE w:val="0"/>
        <w:autoSpaceDN w:val="0"/>
        <w:adjustRightInd w:val="0"/>
        <w:spacing w:after="0" w:line="240" w:lineRule="auto"/>
        <w:rPr>
          <w:rFonts w:cs="Arial"/>
          <w:b/>
          <w:bCs/>
          <w:color w:val="231F20"/>
          <w:sz w:val="22"/>
        </w:rPr>
      </w:pPr>
      <w:r w:rsidRPr="003C25A1">
        <w:rPr>
          <w:rFonts w:cs="Arial"/>
          <w:b/>
          <w:bCs/>
          <w:color w:val="231F20"/>
          <w:sz w:val="22"/>
        </w:rPr>
        <w:t>Policy G104.4 Upwell - Land off St Peter's Road</w:t>
      </w:r>
    </w:p>
    <w:p w:rsidR="00576DFC" w:rsidRPr="003C25A1" w:rsidRDefault="00576DFC" w:rsidP="00576DFC">
      <w:pPr>
        <w:autoSpaceDE w:val="0"/>
        <w:autoSpaceDN w:val="0"/>
        <w:adjustRightInd w:val="0"/>
        <w:spacing w:after="0" w:line="240" w:lineRule="auto"/>
        <w:rPr>
          <w:rFonts w:cs="Arial"/>
          <w:color w:val="231F20"/>
          <w:sz w:val="22"/>
        </w:rPr>
      </w:pPr>
    </w:p>
    <w:p w:rsidR="00046161" w:rsidRPr="003C25A1" w:rsidRDefault="00046161" w:rsidP="00576DFC">
      <w:pPr>
        <w:autoSpaceDE w:val="0"/>
        <w:autoSpaceDN w:val="0"/>
        <w:adjustRightInd w:val="0"/>
        <w:spacing w:after="0" w:line="240" w:lineRule="auto"/>
        <w:rPr>
          <w:rFonts w:cs="Arial"/>
          <w:b/>
          <w:color w:val="231F20"/>
          <w:sz w:val="22"/>
        </w:rPr>
      </w:pPr>
      <w:r w:rsidRPr="003C25A1">
        <w:rPr>
          <w:rFonts w:cs="Arial"/>
          <w:b/>
          <w:color w:val="231F20"/>
          <w:sz w:val="22"/>
        </w:rPr>
        <w:t>……</w:t>
      </w:r>
    </w:p>
    <w:p w:rsidR="00576DFC" w:rsidRPr="003C25A1" w:rsidRDefault="00576DFC" w:rsidP="00BF6DFC">
      <w:pPr>
        <w:pStyle w:val="ListParagraph"/>
        <w:numPr>
          <w:ilvl w:val="0"/>
          <w:numId w:val="23"/>
        </w:numPr>
        <w:autoSpaceDE w:val="0"/>
        <w:autoSpaceDN w:val="0"/>
        <w:adjustRightInd w:val="0"/>
        <w:spacing w:after="0" w:line="240" w:lineRule="auto"/>
        <w:rPr>
          <w:rFonts w:cs="Arial"/>
          <w:b/>
          <w:strike/>
          <w:color w:val="231F20"/>
          <w:sz w:val="22"/>
        </w:rPr>
      </w:pPr>
      <w:r w:rsidRPr="003C25A1">
        <w:rPr>
          <w:rFonts w:cs="Arial"/>
          <w:b/>
          <w:strike/>
          <w:color w:val="231F20"/>
          <w:sz w:val="22"/>
        </w:rPr>
        <w:t>Provision of a drainage strategy to address surface water run-off and requirements set down by statutory consultees to reduce flood risk.</w:t>
      </w:r>
      <w:r w:rsidR="00A50BC6" w:rsidRPr="003C25A1">
        <w:rPr>
          <w:rFonts w:cs="Arial"/>
          <w:b/>
          <w:color w:val="231F20"/>
          <w:sz w:val="22"/>
        </w:rPr>
        <w:t xml:space="preserve"> </w:t>
      </w:r>
      <w:r w:rsidR="007473F9" w:rsidRPr="003C25A1">
        <w:rPr>
          <w:rFonts w:cs="Arial"/>
          <w:b/>
          <w:sz w:val="22"/>
          <w:u w:val="single"/>
        </w:rPr>
        <w:t>Submission of details showing how sustainable drainage measures will integrate with the design of the development and how the drainage system will contribute to the amenity and biodiversity of the development. A suitable plan for the future management and maintenance of the SUDS should be included with the submission.</w:t>
      </w:r>
    </w:p>
    <w:p w:rsidR="00576DFC" w:rsidRPr="003C25A1" w:rsidRDefault="00576DFC">
      <w:pPr>
        <w:rPr>
          <w:rFonts w:cs="Arial"/>
          <w:sz w:val="22"/>
        </w:rPr>
      </w:pPr>
    </w:p>
    <w:p w:rsidR="00670D94" w:rsidRDefault="00670D94">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698"/>
        <w:gridCol w:w="5424"/>
      </w:tblGrid>
      <w:tr w:rsidR="00670D94" w:rsidRPr="003C25A1" w:rsidTr="000E12DB">
        <w:tc>
          <w:tcPr>
            <w:tcW w:w="1390" w:type="dxa"/>
            <w:shd w:val="clear" w:color="auto" w:fill="BFBFBF" w:themeFill="background1" w:themeFillShade="BF"/>
          </w:tcPr>
          <w:p w:rsidR="00670D94" w:rsidRPr="003C25A1" w:rsidRDefault="00670D94" w:rsidP="00670D94">
            <w:pPr>
              <w:rPr>
                <w:rFonts w:cs="Arial"/>
                <w:sz w:val="22"/>
              </w:rPr>
            </w:pPr>
            <w:r w:rsidRPr="003C25A1">
              <w:rPr>
                <w:rFonts w:cs="Arial"/>
                <w:sz w:val="22"/>
              </w:rPr>
              <w:lastRenderedPageBreak/>
              <w:t>Modification Reference No.</w:t>
            </w:r>
          </w:p>
        </w:tc>
        <w:tc>
          <w:tcPr>
            <w:tcW w:w="730" w:type="dxa"/>
            <w:shd w:val="clear" w:color="auto" w:fill="BFBFBF" w:themeFill="background1" w:themeFillShade="BF"/>
          </w:tcPr>
          <w:p w:rsidR="00670D94" w:rsidRPr="003C25A1" w:rsidRDefault="00670D94" w:rsidP="00670D94">
            <w:pPr>
              <w:rPr>
                <w:rFonts w:cs="Arial"/>
                <w:sz w:val="22"/>
              </w:rPr>
            </w:pPr>
            <w:r w:rsidRPr="003C25A1">
              <w:rPr>
                <w:rFonts w:cs="Arial"/>
                <w:sz w:val="22"/>
              </w:rPr>
              <w:t>Plan Page No.</w:t>
            </w:r>
          </w:p>
        </w:tc>
        <w:tc>
          <w:tcPr>
            <w:tcW w:w="1698" w:type="dxa"/>
            <w:shd w:val="clear" w:color="auto" w:fill="BFBFBF" w:themeFill="background1" w:themeFillShade="BF"/>
          </w:tcPr>
          <w:p w:rsidR="00670D94" w:rsidRPr="003C25A1" w:rsidRDefault="00670D94" w:rsidP="00670D94">
            <w:pPr>
              <w:rPr>
                <w:rFonts w:cs="Arial"/>
                <w:sz w:val="22"/>
              </w:rPr>
            </w:pPr>
            <w:r w:rsidRPr="003C25A1">
              <w:rPr>
                <w:rFonts w:cs="Arial"/>
                <w:sz w:val="22"/>
              </w:rPr>
              <w:t>Policy, Paragraph or Map No.</w:t>
            </w:r>
          </w:p>
        </w:tc>
        <w:tc>
          <w:tcPr>
            <w:tcW w:w="5424" w:type="dxa"/>
            <w:shd w:val="clear" w:color="auto" w:fill="BFBFBF" w:themeFill="background1" w:themeFillShade="BF"/>
          </w:tcPr>
          <w:p w:rsidR="00670D94" w:rsidRPr="003C25A1" w:rsidRDefault="00670D94" w:rsidP="00670D94">
            <w:pPr>
              <w:rPr>
                <w:rFonts w:cs="Arial"/>
                <w:sz w:val="22"/>
              </w:rPr>
            </w:pPr>
          </w:p>
          <w:p w:rsidR="00670D94" w:rsidRPr="003C25A1" w:rsidRDefault="00670D94" w:rsidP="00670D94">
            <w:pPr>
              <w:rPr>
                <w:rFonts w:cs="Arial"/>
                <w:sz w:val="22"/>
              </w:rPr>
            </w:pPr>
            <w:r w:rsidRPr="003C25A1">
              <w:rPr>
                <w:rFonts w:cs="Arial"/>
                <w:sz w:val="22"/>
              </w:rPr>
              <w:t>Nature of Modification</w:t>
            </w:r>
          </w:p>
        </w:tc>
      </w:tr>
      <w:tr w:rsidR="00670D94" w:rsidRPr="003C25A1" w:rsidTr="000E12DB">
        <w:tc>
          <w:tcPr>
            <w:tcW w:w="1390" w:type="dxa"/>
          </w:tcPr>
          <w:p w:rsidR="00670D94" w:rsidRPr="003C25A1" w:rsidRDefault="003E4397" w:rsidP="00670D94">
            <w:pPr>
              <w:jc w:val="center"/>
              <w:rPr>
                <w:rFonts w:cs="Arial"/>
                <w:sz w:val="22"/>
              </w:rPr>
            </w:pPr>
            <w:r>
              <w:rPr>
                <w:rFonts w:cs="Arial"/>
                <w:sz w:val="22"/>
              </w:rPr>
              <w:t>MM57</w:t>
            </w:r>
          </w:p>
        </w:tc>
        <w:tc>
          <w:tcPr>
            <w:tcW w:w="730" w:type="dxa"/>
          </w:tcPr>
          <w:p w:rsidR="00670D94" w:rsidRPr="003C25A1" w:rsidRDefault="00815A98" w:rsidP="00670D94">
            <w:pPr>
              <w:jc w:val="center"/>
              <w:rPr>
                <w:rFonts w:cs="Arial"/>
                <w:sz w:val="22"/>
              </w:rPr>
            </w:pPr>
            <w:r w:rsidRPr="003C25A1">
              <w:rPr>
                <w:rFonts w:cs="Arial"/>
                <w:sz w:val="22"/>
              </w:rPr>
              <w:t>384</w:t>
            </w:r>
          </w:p>
        </w:tc>
        <w:tc>
          <w:tcPr>
            <w:tcW w:w="1698" w:type="dxa"/>
          </w:tcPr>
          <w:p w:rsidR="00670D94" w:rsidRPr="003C25A1" w:rsidRDefault="00815A98" w:rsidP="00815A98">
            <w:pPr>
              <w:rPr>
                <w:rFonts w:cs="Arial"/>
                <w:sz w:val="22"/>
              </w:rPr>
            </w:pPr>
            <w:r w:rsidRPr="003C25A1">
              <w:rPr>
                <w:rFonts w:cs="Arial"/>
                <w:sz w:val="22"/>
              </w:rPr>
              <w:t>Policy G113.2</w:t>
            </w:r>
          </w:p>
        </w:tc>
        <w:tc>
          <w:tcPr>
            <w:tcW w:w="5424" w:type="dxa"/>
          </w:tcPr>
          <w:p w:rsidR="00670D94" w:rsidRPr="003C25A1" w:rsidRDefault="00E12C81" w:rsidP="00670D94">
            <w:pPr>
              <w:rPr>
                <w:rFonts w:cs="Arial"/>
                <w:sz w:val="22"/>
              </w:rPr>
            </w:pPr>
            <w:r w:rsidRPr="003C25A1">
              <w:rPr>
                <w:rFonts w:cs="Arial"/>
                <w:sz w:val="22"/>
              </w:rPr>
              <w:t>Addition to policy to recognise the neighbouring heritage assets.</w:t>
            </w:r>
          </w:p>
        </w:tc>
      </w:tr>
    </w:tbl>
    <w:p w:rsidR="00670D94" w:rsidRPr="003C25A1" w:rsidRDefault="00670D94">
      <w:pPr>
        <w:rPr>
          <w:rFonts w:cs="Arial"/>
          <w:sz w:val="22"/>
        </w:rPr>
      </w:pPr>
    </w:p>
    <w:p w:rsidR="00AA7229" w:rsidRPr="003C25A1" w:rsidRDefault="00AA7229">
      <w:pPr>
        <w:rPr>
          <w:rFonts w:cs="Arial"/>
          <w:b/>
          <w:bCs/>
          <w:color w:val="231F20"/>
          <w:sz w:val="22"/>
        </w:rPr>
      </w:pPr>
      <w:r w:rsidRPr="003C25A1">
        <w:rPr>
          <w:rFonts w:cs="Arial"/>
          <w:b/>
          <w:bCs/>
          <w:color w:val="231F20"/>
          <w:sz w:val="22"/>
        </w:rPr>
        <w:t>Policy G113.2 - Welney land off Main Street</w:t>
      </w:r>
    </w:p>
    <w:p w:rsidR="00046161" w:rsidRPr="003C25A1" w:rsidRDefault="00046161">
      <w:pPr>
        <w:rPr>
          <w:rFonts w:cs="Arial"/>
          <w:b/>
          <w:bCs/>
          <w:color w:val="231F20"/>
          <w:sz w:val="22"/>
        </w:rPr>
      </w:pPr>
      <w:r w:rsidRPr="003C25A1">
        <w:rPr>
          <w:rFonts w:cs="Arial"/>
          <w:b/>
          <w:bCs/>
          <w:color w:val="231F20"/>
          <w:sz w:val="22"/>
        </w:rPr>
        <w:t>…..</w:t>
      </w:r>
    </w:p>
    <w:p w:rsidR="00AA7229" w:rsidRPr="003C25A1" w:rsidRDefault="00AA7229">
      <w:pPr>
        <w:rPr>
          <w:rFonts w:cs="Arial"/>
          <w:b/>
          <w:bCs/>
          <w:color w:val="231F20"/>
          <w:sz w:val="22"/>
          <w:u w:val="single"/>
        </w:rPr>
      </w:pPr>
      <w:r w:rsidRPr="003C25A1">
        <w:rPr>
          <w:rFonts w:cs="Arial"/>
          <w:b/>
          <w:sz w:val="22"/>
          <w:u w:val="single"/>
        </w:rPr>
        <w:t>5.</w:t>
      </w:r>
      <w:r w:rsidRPr="003C25A1">
        <w:rPr>
          <w:rFonts w:cs="Arial"/>
          <w:b/>
          <w:color w:val="000000"/>
          <w:sz w:val="22"/>
          <w:u w:val="single"/>
        </w:rPr>
        <w:t xml:space="preserve"> </w:t>
      </w:r>
      <w:r w:rsidRPr="003C25A1">
        <w:rPr>
          <w:rFonts w:cs="Arial"/>
          <w:b/>
          <w:sz w:val="22"/>
          <w:u w:val="single"/>
        </w:rPr>
        <w:t>The design and layout of the development shall conserve the significance of the Grade II* listed Church of St Mary the Virgin.</w:t>
      </w:r>
    </w:p>
    <w:p w:rsidR="00FF6D8E" w:rsidRDefault="005B1ECD">
      <w:pPr>
        <w:rPr>
          <w:rFonts w:cs="Arial"/>
          <w:sz w:val="22"/>
        </w:rPr>
      </w:pPr>
      <w:r w:rsidRPr="003C25A1">
        <w:rPr>
          <w:rFonts w:cs="Arial"/>
          <w:sz w:val="22"/>
        </w:rPr>
        <w:br w:type="page"/>
      </w:r>
    </w:p>
    <w:tbl>
      <w:tblPr>
        <w:tblStyle w:val="TableGrid"/>
        <w:tblW w:w="0" w:type="auto"/>
        <w:tblLook w:val="04A0" w:firstRow="1" w:lastRow="0" w:firstColumn="1" w:lastColumn="0" w:noHBand="0" w:noVBand="1"/>
      </w:tblPr>
      <w:tblGrid>
        <w:gridCol w:w="1390"/>
        <w:gridCol w:w="730"/>
        <w:gridCol w:w="1699"/>
        <w:gridCol w:w="5423"/>
      </w:tblGrid>
      <w:tr w:rsidR="005B1ECD" w:rsidRPr="003C25A1" w:rsidTr="002B72A1">
        <w:tc>
          <w:tcPr>
            <w:tcW w:w="1390" w:type="dxa"/>
            <w:shd w:val="clear" w:color="auto" w:fill="BFBFBF" w:themeFill="background1" w:themeFillShade="BF"/>
          </w:tcPr>
          <w:p w:rsidR="005B1ECD" w:rsidRPr="003C25A1" w:rsidRDefault="005B1ECD" w:rsidP="00C31BDE">
            <w:pPr>
              <w:rPr>
                <w:rFonts w:cs="Arial"/>
                <w:sz w:val="22"/>
              </w:rPr>
            </w:pPr>
            <w:r w:rsidRPr="003C25A1">
              <w:rPr>
                <w:rFonts w:cs="Arial"/>
                <w:sz w:val="22"/>
              </w:rPr>
              <w:lastRenderedPageBreak/>
              <w:t>Modification Reference No.</w:t>
            </w:r>
          </w:p>
        </w:tc>
        <w:tc>
          <w:tcPr>
            <w:tcW w:w="730" w:type="dxa"/>
            <w:shd w:val="clear" w:color="auto" w:fill="BFBFBF" w:themeFill="background1" w:themeFillShade="BF"/>
          </w:tcPr>
          <w:p w:rsidR="005B1ECD" w:rsidRPr="003C25A1" w:rsidRDefault="005B1ECD" w:rsidP="00C31BDE">
            <w:pPr>
              <w:rPr>
                <w:rFonts w:cs="Arial"/>
                <w:sz w:val="22"/>
              </w:rPr>
            </w:pPr>
            <w:r w:rsidRPr="003C25A1">
              <w:rPr>
                <w:rFonts w:cs="Arial"/>
                <w:sz w:val="22"/>
              </w:rPr>
              <w:t>Plan Page No.</w:t>
            </w:r>
          </w:p>
        </w:tc>
        <w:tc>
          <w:tcPr>
            <w:tcW w:w="1699" w:type="dxa"/>
            <w:shd w:val="clear" w:color="auto" w:fill="BFBFBF" w:themeFill="background1" w:themeFillShade="BF"/>
          </w:tcPr>
          <w:p w:rsidR="005B1ECD" w:rsidRPr="003C25A1" w:rsidRDefault="005B1ECD" w:rsidP="00C31BDE">
            <w:pPr>
              <w:rPr>
                <w:rFonts w:cs="Arial"/>
                <w:sz w:val="22"/>
              </w:rPr>
            </w:pPr>
            <w:r w:rsidRPr="003C25A1">
              <w:rPr>
                <w:rFonts w:cs="Arial"/>
                <w:sz w:val="22"/>
              </w:rPr>
              <w:t>Policy, Paragraph or Map No.</w:t>
            </w:r>
          </w:p>
        </w:tc>
        <w:tc>
          <w:tcPr>
            <w:tcW w:w="5423" w:type="dxa"/>
            <w:shd w:val="clear" w:color="auto" w:fill="BFBFBF" w:themeFill="background1" w:themeFillShade="BF"/>
          </w:tcPr>
          <w:p w:rsidR="005B1ECD" w:rsidRPr="003C25A1" w:rsidRDefault="005B1ECD" w:rsidP="00C31BDE">
            <w:pPr>
              <w:rPr>
                <w:rFonts w:cs="Arial"/>
                <w:sz w:val="22"/>
              </w:rPr>
            </w:pPr>
          </w:p>
          <w:p w:rsidR="005B1ECD" w:rsidRPr="003C25A1" w:rsidRDefault="005B1ECD" w:rsidP="00C31BDE">
            <w:pPr>
              <w:rPr>
                <w:rFonts w:cs="Arial"/>
                <w:sz w:val="22"/>
              </w:rPr>
            </w:pPr>
            <w:r w:rsidRPr="003C25A1">
              <w:rPr>
                <w:rFonts w:cs="Arial"/>
                <w:sz w:val="22"/>
              </w:rPr>
              <w:t>Nature of Modification</w:t>
            </w:r>
          </w:p>
        </w:tc>
      </w:tr>
      <w:tr w:rsidR="005B1ECD" w:rsidRPr="003C25A1" w:rsidTr="002B72A1">
        <w:tc>
          <w:tcPr>
            <w:tcW w:w="1390" w:type="dxa"/>
          </w:tcPr>
          <w:p w:rsidR="005B1ECD" w:rsidRPr="003C25A1" w:rsidRDefault="003E4397" w:rsidP="00C31BDE">
            <w:pPr>
              <w:jc w:val="center"/>
              <w:rPr>
                <w:rFonts w:cs="Arial"/>
                <w:sz w:val="22"/>
              </w:rPr>
            </w:pPr>
            <w:r>
              <w:rPr>
                <w:rFonts w:cs="Arial"/>
                <w:sz w:val="22"/>
              </w:rPr>
              <w:t>MM58</w:t>
            </w:r>
          </w:p>
        </w:tc>
        <w:tc>
          <w:tcPr>
            <w:tcW w:w="730" w:type="dxa"/>
          </w:tcPr>
          <w:p w:rsidR="005B1ECD" w:rsidRPr="003C25A1" w:rsidRDefault="005B1ECD" w:rsidP="00C31BDE">
            <w:pPr>
              <w:jc w:val="center"/>
              <w:rPr>
                <w:rFonts w:cs="Arial"/>
                <w:sz w:val="22"/>
              </w:rPr>
            </w:pPr>
            <w:r w:rsidRPr="003C25A1">
              <w:rPr>
                <w:rFonts w:cs="Arial"/>
                <w:sz w:val="22"/>
              </w:rPr>
              <w:t>386</w:t>
            </w:r>
            <w:r w:rsidR="00E358A9" w:rsidRPr="003C25A1">
              <w:rPr>
                <w:rFonts w:cs="Arial"/>
                <w:sz w:val="22"/>
              </w:rPr>
              <w:t>-388</w:t>
            </w:r>
          </w:p>
        </w:tc>
        <w:tc>
          <w:tcPr>
            <w:tcW w:w="1699" w:type="dxa"/>
          </w:tcPr>
          <w:p w:rsidR="005B1ECD" w:rsidRPr="003C25A1" w:rsidRDefault="00551FC7" w:rsidP="00C31BDE">
            <w:pPr>
              <w:rPr>
                <w:rFonts w:cs="Arial"/>
                <w:sz w:val="22"/>
              </w:rPr>
            </w:pPr>
            <w:r w:rsidRPr="003C25A1">
              <w:rPr>
                <w:rFonts w:cs="Arial"/>
                <w:sz w:val="22"/>
              </w:rPr>
              <w:t>Policy G114.1, paragraphs G114.5-7</w:t>
            </w:r>
            <w:r w:rsidR="005B1ECD" w:rsidRPr="003C25A1">
              <w:rPr>
                <w:rFonts w:cs="Arial"/>
                <w:sz w:val="22"/>
              </w:rPr>
              <w:t xml:space="preserve">, and Inset Map </w:t>
            </w:r>
            <w:r w:rsidR="00E358A9" w:rsidRPr="003C25A1">
              <w:rPr>
                <w:rFonts w:cs="Arial"/>
                <w:sz w:val="22"/>
              </w:rPr>
              <w:t>G114</w:t>
            </w:r>
          </w:p>
        </w:tc>
        <w:tc>
          <w:tcPr>
            <w:tcW w:w="5423" w:type="dxa"/>
          </w:tcPr>
          <w:p w:rsidR="005B1ECD" w:rsidRPr="003C25A1" w:rsidRDefault="005B1ECD" w:rsidP="00C31BDE">
            <w:pPr>
              <w:rPr>
                <w:rFonts w:cs="Arial"/>
                <w:sz w:val="22"/>
              </w:rPr>
            </w:pPr>
            <w:r w:rsidRPr="003C25A1">
              <w:rPr>
                <w:rFonts w:cs="Arial"/>
                <w:sz w:val="22"/>
              </w:rPr>
              <w:t>Revised Policy to reflect a revised allocation, and associated paragraphs and Inset Map.</w:t>
            </w:r>
          </w:p>
        </w:tc>
      </w:tr>
    </w:tbl>
    <w:p w:rsidR="00AA7229" w:rsidRPr="003C25A1" w:rsidRDefault="00AA7229">
      <w:pPr>
        <w:rPr>
          <w:rFonts w:cs="Arial"/>
          <w:sz w:val="22"/>
        </w:rPr>
      </w:pPr>
    </w:p>
    <w:p w:rsidR="005B1ECD" w:rsidRPr="003C25A1" w:rsidRDefault="005B1ECD" w:rsidP="005B1ECD">
      <w:pPr>
        <w:autoSpaceDE w:val="0"/>
        <w:autoSpaceDN w:val="0"/>
        <w:adjustRightInd w:val="0"/>
        <w:spacing w:after="0" w:line="240" w:lineRule="auto"/>
        <w:rPr>
          <w:rFonts w:cs="Arial"/>
          <w:b/>
          <w:bCs/>
          <w:color w:val="231F20"/>
          <w:sz w:val="22"/>
        </w:rPr>
      </w:pPr>
      <w:r w:rsidRPr="003C25A1">
        <w:rPr>
          <w:rFonts w:cs="Arial"/>
          <w:b/>
          <w:bCs/>
          <w:color w:val="231F20"/>
          <w:sz w:val="22"/>
        </w:rPr>
        <w:t xml:space="preserve">Policy G114.1 Wereham - Land </w:t>
      </w:r>
      <w:r w:rsidR="00385F1E" w:rsidRPr="003C25A1">
        <w:rPr>
          <w:rFonts w:cs="Arial"/>
          <w:b/>
          <w:bCs/>
          <w:strike/>
          <w:color w:val="231F20"/>
          <w:sz w:val="22"/>
        </w:rPr>
        <w:t>at the Springs, Flegg Green</w:t>
      </w:r>
      <w:r w:rsidR="00385F1E" w:rsidRPr="003C25A1">
        <w:rPr>
          <w:rFonts w:cs="Arial"/>
          <w:b/>
          <w:bCs/>
          <w:color w:val="231F20"/>
          <w:sz w:val="22"/>
        </w:rPr>
        <w:t xml:space="preserve"> </w:t>
      </w:r>
      <w:r w:rsidRPr="003C25A1">
        <w:rPr>
          <w:rFonts w:cs="Arial"/>
          <w:b/>
          <w:bCs/>
          <w:color w:val="231F20"/>
          <w:sz w:val="22"/>
          <w:u w:val="single"/>
        </w:rPr>
        <w:t>to the rear of ‘Natanya’, Hollies Farm, Flegg Green, Wereham</w:t>
      </w:r>
    </w:p>
    <w:p w:rsidR="005B1ECD" w:rsidRPr="003C25A1" w:rsidRDefault="005B1ECD" w:rsidP="005B1ECD">
      <w:pPr>
        <w:autoSpaceDE w:val="0"/>
        <w:autoSpaceDN w:val="0"/>
        <w:adjustRightInd w:val="0"/>
        <w:spacing w:after="0" w:line="240" w:lineRule="auto"/>
        <w:rPr>
          <w:rFonts w:cs="Arial"/>
          <w:b/>
          <w:bCs/>
          <w:color w:val="231F20"/>
          <w:sz w:val="22"/>
        </w:rPr>
      </w:pPr>
    </w:p>
    <w:p w:rsidR="005B1ECD" w:rsidRPr="003C25A1" w:rsidRDefault="005B1ECD" w:rsidP="005B1ECD">
      <w:pPr>
        <w:autoSpaceDE w:val="0"/>
        <w:autoSpaceDN w:val="0"/>
        <w:adjustRightInd w:val="0"/>
        <w:spacing w:after="0" w:line="240" w:lineRule="auto"/>
        <w:rPr>
          <w:rFonts w:cs="Arial"/>
          <w:b/>
          <w:bCs/>
          <w:color w:val="231F20"/>
          <w:sz w:val="22"/>
        </w:rPr>
      </w:pPr>
      <w:r w:rsidRPr="003C25A1">
        <w:rPr>
          <w:rFonts w:cs="Arial"/>
          <w:b/>
          <w:bCs/>
          <w:color w:val="231F20"/>
          <w:sz w:val="22"/>
        </w:rPr>
        <w:t xml:space="preserve">Land amounting to </w:t>
      </w:r>
      <w:r w:rsidR="00385F1E" w:rsidRPr="003C25A1">
        <w:rPr>
          <w:rFonts w:cs="Arial"/>
          <w:b/>
          <w:bCs/>
          <w:strike/>
          <w:color w:val="231F20"/>
          <w:sz w:val="22"/>
        </w:rPr>
        <w:t>1.5</w:t>
      </w:r>
      <w:r w:rsidR="00385F1E" w:rsidRPr="003C25A1">
        <w:rPr>
          <w:rFonts w:cs="Arial"/>
          <w:b/>
          <w:bCs/>
          <w:color w:val="231F20"/>
          <w:sz w:val="22"/>
        </w:rPr>
        <w:t xml:space="preserve"> </w:t>
      </w:r>
      <w:r w:rsidRPr="003C25A1">
        <w:rPr>
          <w:rFonts w:cs="Arial"/>
          <w:b/>
          <w:bCs/>
          <w:color w:val="231F20"/>
          <w:sz w:val="22"/>
          <w:u w:val="single"/>
        </w:rPr>
        <w:t>0.77</w:t>
      </w:r>
      <w:r w:rsidRPr="003C25A1">
        <w:rPr>
          <w:rFonts w:cs="Arial"/>
          <w:b/>
          <w:bCs/>
          <w:color w:val="231F20"/>
          <w:sz w:val="22"/>
        </w:rPr>
        <w:t xml:space="preserve"> hectares, as identified on the Policies Map, is allocated for residential development of </w:t>
      </w:r>
      <w:r w:rsidR="008B6A55" w:rsidRPr="008B6A55">
        <w:rPr>
          <w:rFonts w:cs="Arial"/>
          <w:b/>
          <w:bCs/>
          <w:color w:val="231F20"/>
          <w:sz w:val="22"/>
          <w:u w:val="single"/>
        </w:rPr>
        <w:t>at least</w:t>
      </w:r>
      <w:r w:rsidR="008B6A55">
        <w:rPr>
          <w:rFonts w:cs="Arial"/>
          <w:b/>
          <w:bCs/>
          <w:color w:val="231F20"/>
          <w:sz w:val="22"/>
        </w:rPr>
        <w:t xml:space="preserve"> </w:t>
      </w:r>
      <w:r w:rsidRPr="003C25A1">
        <w:rPr>
          <w:rFonts w:cs="Arial"/>
          <w:b/>
          <w:bCs/>
          <w:color w:val="231F20"/>
          <w:sz w:val="22"/>
        </w:rPr>
        <w:t>8 dwellings, subject to:</w:t>
      </w:r>
    </w:p>
    <w:p w:rsidR="005B1ECD" w:rsidRPr="003C25A1" w:rsidRDefault="005B1ECD" w:rsidP="005B1ECD">
      <w:pPr>
        <w:autoSpaceDE w:val="0"/>
        <w:autoSpaceDN w:val="0"/>
        <w:adjustRightInd w:val="0"/>
        <w:spacing w:after="0" w:line="240" w:lineRule="auto"/>
        <w:rPr>
          <w:rFonts w:cs="Arial"/>
          <w:b/>
          <w:bCs/>
          <w:color w:val="231F20"/>
          <w:sz w:val="22"/>
        </w:rPr>
      </w:pPr>
    </w:p>
    <w:p w:rsidR="00385F1E" w:rsidRPr="003C25A1" w:rsidRDefault="005B1ECD" w:rsidP="00385F1E">
      <w:pPr>
        <w:autoSpaceDE w:val="0"/>
        <w:autoSpaceDN w:val="0"/>
        <w:adjustRightInd w:val="0"/>
        <w:spacing w:after="0" w:line="240" w:lineRule="auto"/>
        <w:rPr>
          <w:rFonts w:cs="Arial"/>
          <w:b/>
          <w:strike/>
          <w:color w:val="231F20"/>
          <w:sz w:val="22"/>
        </w:rPr>
      </w:pPr>
      <w:r w:rsidRPr="003C25A1">
        <w:rPr>
          <w:rFonts w:cs="Arial"/>
          <w:b/>
          <w:color w:val="231F20"/>
          <w:sz w:val="22"/>
        </w:rPr>
        <w:t xml:space="preserve">Provision of safe access being </w:t>
      </w:r>
      <w:r w:rsidR="00385F1E" w:rsidRPr="003C25A1">
        <w:rPr>
          <w:rFonts w:cs="Arial"/>
          <w:b/>
          <w:strike/>
          <w:color w:val="231F20"/>
          <w:sz w:val="22"/>
        </w:rPr>
        <w:t>demonstrated off Flegg Green and suitable provision/</w:t>
      </w:r>
    </w:p>
    <w:p w:rsidR="005B1ECD" w:rsidRPr="003C25A1" w:rsidRDefault="00385F1E" w:rsidP="006F55F8">
      <w:pPr>
        <w:numPr>
          <w:ilvl w:val="0"/>
          <w:numId w:val="29"/>
        </w:numPr>
        <w:autoSpaceDE w:val="0"/>
        <w:autoSpaceDN w:val="0"/>
        <w:adjustRightInd w:val="0"/>
        <w:spacing w:after="0" w:line="240" w:lineRule="auto"/>
        <w:contextualSpacing/>
        <w:rPr>
          <w:rFonts w:cs="Arial"/>
          <w:b/>
          <w:color w:val="231F20"/>
          <w:sz w:val="22"/>
        </w:rPr>
      </w:pPr>
      <w:r w:rsidRPr="003C25A1">
        <w:rPr>
          <w:rFonts w:cs="Arial"/>
          <w:b/>
          <w:strike/>
          <w:color w:val="231F20"/>
          <w:sz w:val="22"/>
        </w:rPr>
        <w:t>improvements to pedestrian links</w:t>
      </w:r>
      <w:r w:rsidRPr="003C25A1">
        <w:rPr>
          <w:rFonts w:cs="Arial"/>
          <w:b/>
          <w:color w:val="231F20"/>
          <w:sz w:val="22"/>
          <w:u w:val="single"/>
        </w:rPr>
        <w:t xml:space="preserve"> </w:t>
      </w:r>
      <w:r w:rsidR="005B1ECD" w:rsidRPr="003C25A1">
        <w:rPr>
          <w:rFonts w:cs="Arial"/>
          <w:b/>
          <w:color w:val="231F20"/>
          <w:sz w:val="22"/>
          <w:u w:val="single"/>
        </w:rPr>
        <w:t>achieved from Flegg Green to the satisfaction of the local highways authority</w:t>
      </w:r>
      <w:r w:rsidR="005B1ECD" w:rsidRPr="003C25A1">
        <w:rPr>
          <w:rFonts w:cs="Arial"/>
          <w:b/>
          <w:color w:val="231F20"/>
          <w:sz w:val="22"/>
        </w:rPr>
        <w:t>;</w:t>
      </w:r>
    </w:p>
    <w:p w:rsidR="005B1ECD" w:rsidRPr="003C25A1" w:rsidRDefault="005B1ECD" w:rsidP="006F55F8">
      <w:pPr>
        <w:numPr>
          <w:ilvl w:val="0"/>
          <w:numId w:val="29"/>
        </w:numPr>
        <w:autoSpaceDE w:val="0"/>
        <w:autoSpaceDN w:val="0"/>
        <w:adjustRightInd w:val="0"/>
        <w:spacing w:after="0" w:line="240" w:lineRule="auto"/>
        <w:contextualSpacing/>
        <w:rPr>
          <w:rFonts w:cs="Arial"/>
          <w:b/>
          <w:color w:val="231F20"/>
          <w:sz w:val="22"/>
        </w:rPr>
      </w:pPr>
      <w:r w:rsidRPr="003C25A1">
        <w:rPr>
          <w:rFonts w:cs="Arial"/>
          <w:b/>
          <w:color w:val="231F20"/>
          <w:sz w:val="22"/>
        </w:rPr>
        <w:t>Submission of details showing how sustainable drainage measures will be incorporated into the development to avoid discharge to the public surface water network, and also to the amenity and biodiversity of the development. A suitable plan for the future management and maintenance of the SUDS should be included with the submission;</w:t>
      </w:r>
    </w:p>
    <w:p w:rsidR="005B1ECD" w:rsidRPr="003C25A1" w:rsidRDefault="005B1ECD" w:rsidP="006F55F8">
      <w:pPr>
        <w:numPr>
          <w:ilvl w:val="0"/>
          <w:numId w:val="29"/>
        </w:numPr>
        <w:contextualSpacing/>
        <w:rPr>
          <w:rFonts w:cs="Arial"/>
          <w:b/>
          <w:sz w:val="22"/>
        </w:rPr>
      </w:pPr>
      <w:r w:rsidRPr="003C25A1">
        <w:rPr>
          <w:rFonts w:cs="Arial"/>
          <w:b/>
          <w:color w:val="231F20"/>
          <w:sz w:val="22"/>
        </w:rPr>
        <w:t>Provision of affordable housing in line with the current standards.</w:t>
      </w:r>
    </w:p>
    <w:p w:rsidR="005B1ECD" w:rsidRPr="003C25A1" w:rsidRDefault="005B1ECD" w:rsidP="005B1ECD">
      <w:pPr>
        <w:ind w:left="720"/>
        <w:contextualSpacing/>
        <w:rPr>
          <w:rFonts w:cs="Arial"/>
          <w:color w:val="231F20"/>
          <w:sz w:val="22"/>
        </w:rPr>
      </w:pPr>
    </w:p>
    <w:p w:rsidR="005B1ECD" w:rsidRPr="003C25A1" w:rsidRDefault="005B1ECD" w:rsidP="005B1ECD">
      <w:pPr>
        <w:ind w:left="720"/>
        <w:contextualSpacing/>
        <w:rPr>
          <w:rFonts w:cs="Arial"/>
          <w:color w:val="231F20"/>
          <w:sz w:val="22"/>
        </w:rPr>
      </w:pPr>
    </w:p>
    <w:p w:rsidR="005B1ECD" w:rsidRPr="003C25A1" w:rsidRDefault="005B1ECD" w:rsidP="005B1ECD">
      <w:pPr>
        <w:contextualSpacing/>
        <w:rPr>
          <w:rFonts w:cs="Arial"/>
          <w:b/>
          <w:bCs/>
          <w:color w:val="231F20"/>
          <w:sz w:val="22"/>
        </w:rPr>
      </w:pPr>
      <w:r w:rsidRPr="003C25A1">
        <w:rPr>
          <w:rFonts w:cs="Arial"/>
          <w:b/>
          <w:bCs/>
          <w:color w:val="231F20"/>
          <w:sz w:val="22"/>
        </w:rPr>
        <w:t>Site Description and Justification</w:t>
      </w:r>
    </w:p>
    <w:p w:rsidR="005B1ECD" w:rsidRPr="003C25A1" w:rsidRDefault="005B1ECD" w:rsidP="005B1ECD">
      <w:pPr>
        <w:contextualSpacing/>
        <w:rPr>
          <w:rFonts w:cs="Arial"/>
          <w:b/>
          <w:bCs/>
          <w:color w:val="231F20"/>
          <w:sz w:val="22"/>
        </w:rPr>
      </w:pPr>
    </w:p>
    <w:p w:rsidR="005B1ECD" w:rsidRPr="003C25A1" w:rsidRDefault="005B1ECD" w:rsidP="00276CD6">
      <w:pPr>
        <w:autoSpaceDE w:val="0"/>
        <w:autoSpaceDN w:val="0"/>
        <w:adjustRightInd w:val="0"/>
        <w:spacing w:after="0" w:line="240" w:lineRule="auto"/>
        <w:rPr>
          <w:rFonts w:cs="Arial"/>
          <w:color w:val="231F20"/>
          <w:sz w:val="22"/>
        </w:rPr>
      </w:pPr>
      <w:r w:rsidRPr="003C25A1">
        <w:rPr>
          <w:rFonts w:cs="Arial"/>
          <w:b/>
          <w:bCs/>
          <w:sz w:val="22"/>
        </w:rPr>
        <w:t xml:space="preserve">G.114.5 </w:t>
      </w:r>
      <w:r w:rsidR="00276CD6" w:rsidRPr="003C25A1">
        <w:rPr>
          <w:rFonts w:cs="Arial"/>
          <w:strike/>
          <w:color w:val="231F20"/>
          <w:sz w:val="22"/>
        </w:rPr>
        <w:t>The allocated site (submitted site Ref. No 499) is located to the west of the settlement and comprises of an area of uncultivated Grade 3 agricultural land. The surrounding area consists of residential housing development adjacent the eastern site boundary, and open fields to the north and west. The site has defined boundaries in the form of mature hedges and trees particularly along the northern boundary. There is potential for some of this planting to be incorporated into the design where possible.</w:t>
      </w:r>
      <w:r w:rsidR="00276CD6" w:rsidRPr="003C25A1">
        <w:rPr>
          <w:rFonts w:cs="Arial"/>
          <w:sz w:val="22"/>
          <w:u w:val="single"/>
        </w:rPr>
        <w:t xml:space="preserve"> </w:t>
      </w:r>
      <w:r w:rsidRPr="003C25A1">
        <w:rPr>
          <w:rFonts w:cs="Arial"/>
          <w:sz w:val="22"/>
          <w:u w:val="single"/>
        </w:rPr>
        <w:t>The allocated site (submitted site Ref. No 106/362/813) is located to the south of the settlement and is a brownfield site, this previously developed land has not been in employment uses for some time, it is currently contains a number of dilapidated storage structures, and is unlikely to be used for employment purposes going forward. The surrounding area consists of residential housing development along Flegg Green. The site is adjacent to the development boundary with open fields to the south.</w:t>
      </w:r>
    </w:p>
    <w:p w:rsidR="005B1ECD" w:rsidRPr="003C25A1" w:rsidRDefault="005B1ECD" w:rsidP="005B1ECD">
      <w:pPr>
        <w:autoSpaceDE w:val="0"/>
        <w:autoSpaceDN w:val="0"/>
        <w:adjustRightInd w:val="0"/>
        <w:spacing w:after="0" w:line="240" w:lineRule="auto"/>
        <w:rPr>
          <w:rFonts w:cs="Arial"/>
          <w:sz w:val="22"/>
        </w:rPr>
      </w:pPr>
    </w:p>
    <w:p w:rsidR="005D7E2E" w:rsidRPr="003C25A1" w:rsidRDefault="005B1ECD" w:rsidP="005D7E2E">
      <w:pPr>
        <w:autoSpaceDE w:val="0"/>
        <w:autoSpaceDN w:val="0"/>
        <w:adjustRightInd w:val="0"/>
        <w:spacing w:after="0" w:line="240" w:lineRule="auto"/>
        <w:rPr>
          <w:rFonts w:cs="Arial"/>
          <w:strike/>
          <w:color w:val="231F20"/>
          <w:sz w:val="22"/>
        </w:rPr>
      </w:pPr>
      <w:r w:rsidRPr="003C25A1">
        <w:rPr>
          <w:rFonts w:cs="Arial"/>
          <w:b/>
          <w:bCs/>
          <w:sz w:val="22"/>
        </w:rPr>
        <w:t xml:space="preserve">G.114.6 </w:t>
      </w:r>
      <w:r w:rsidR="005D7E2E" w:rsidRPr="003C25A1">
        <w:rPr>
          <w:rFonts w:cs="Arial"/>
          <w:b/>
          <w:bCs/>
          <w:sz w:val="22"/>
        </w:rPr>
        <w:t xml:space="preserve"> </w:t>
      </w:r>
      <w:r w:rsidRPr="003C25A1">
        <w:rPr>
          <w:rFonts w:cs="Arial"/>
          <w:sz w:val="22"/>
        </w:rPr>
        <w:t xml:space="preserve">It is considered that development on the site would not be visually intrusive in the landscape. Views of the site are limited to near distance from adjacent roads and properties. </w:t>
      </w:r>
      <w:r w:rsidRPr="003C25A1">
        <w:rPr>
          <w:rFonts w:cs="Arial"/>
          <w:sz w:val="22"/>
          <w:u w:val="single"/>
        </w:rPr>
        <w:t>Redevelopment of the site has the potential to positively contribute to the street scene and local area.</w:t>
      </w:r>
      <w:r w:rsidRPr="003C25A1">
        <w:rPr>
          <w:rFonts w:cs="Arial"/>
          <w:sz w:val="22"/>
        </w:rPr>
        <w:t xml:space="preserve"> There are few opportunities for medium and long distance views</w:t>
      </w:r>
      <w:r w:rsidR="005D7E2E" w:rsidRPr="003C25A1">
        <w:rPr>
          <w:rFonts w:cs="Arial"/>
          <w:sz w:val="22"/>
        </w:rPr>
        <w:t xml:space="preserve"> </w:t>
      </w:r>
      <w:r w:rsidR="005D7E2E" w:rsidRPr="003C25A1">
        <w:rPr>
          <w:rFonts w:cs="Arial"/>
          <w:strike/>
          <w:color w:val="231F20"/>
          <w:sz w:val="22"/>
        </w:rPr>
        <w:t>as the site is largely screened by</w:t>
      </w:r>
    </w:p>
    <w:p w:rsidR="005B1ECD" w:rsidRPr="003C25A1" w:rsidRDefault="005D7E2E" w:rsidP="005D7E2E">
      <w:pPr>
        <w:autoSpaceDE w:val="0"/>
        <w:autoSpaceDN w:val="0"/>
        <w:adjustRightInd w:val="0"/>
        <w:spacing w:after="0" w:line="240" w:lineRule="auto"/>
        <w:rPr>
          <w:rFonts w:cs="Arial"/>
          <w:sz w:val="22"/>
        </w:rPr>
      </w:pPr>
      <w:r w:rsidRPr="003C25A1">
        <w:rPr>
          <w:rFonts w:cs="Arial"/>
          <w:strike/>
          <w:color w:val="231F20"/>
          <w:sz w:val="22"/>
        </w:rPr>
        <w:t>vegetation that surrounds the site</w:t>
      </w:r>
      <w:r w:rsidR="005B1ECD" w:rsidRPr="003C25A1">
        <w:rPr>
          <w:rFonts w:cs="Arial"/>
          <w:sz w:val="22"/>
        </w:rPr>
        <w:t>, in these limited views</w:t>
      </w:r>
      <w:r w:rsidRPr="003C25A1">
        <w:rPr>
          <w:rFonts w:cs="Arial"/>
          <w:sz w:val="22"/>
        </w:rPr>
        <w:t xml:space="preserve"> </w:t>
      </w:r>
      <w:r w:rsidRPr="003C25A1">
        <w:rPr>
          <w:rFonts w:cs="Arial"/>
          <w:strike/>
          <w:sz w:val="22"/>
        </w:rPr>
        <w:t>that are available</w:t>
      </w:r>
      <w:r w:rsidR="005B1ECD" w:rsidRPr="003C25A1">
        <w:rPr>
          <w:rFonts w:cs="Arial"/>
          <w:sz w:val="22"/>
        </w:rPr>
        <w:t>, development would be seen in the context of the existing built form.</w:t>
      </w:r>
    </w:p>
    <w:p w:rsidR="005B1ECD" w:rsidRPr="003C25A1" w:rsidRDefault="005B1ECD" w:rsidP="005B1ECD">
      <w:pPr>
        <w:autoSpaceDE w:val="0"/>
        <w:autoSpaceDN w:val="0"/>
        <w:adjustRightInd w:val="0"/>
        <w:spacing w:after="0" w:line="240" w:lineRule="auto"/>
        <w:rPr>
          <w:rFonts w:cs="Arial"/>
          <w:b/>
          <w:bCs/>
          <w:sz w:val="22"/>
        </w:rPr>
      </w:pPr>
    </w:p>
    <w:p w:rsidR="001944FD" w:rsidRPr="003C25A1" w:rsidRDefault="005B1ECD" w:rsidP="001944FD">
      <w:pPr>
        <w:autoSpaceDE w:val="0"/>
        <w:autoSpaceDN w:val="0"/>
        <w:adjustRightInd w:val="0"/>
        <w:spacing w:after="0" w:line="240" w:lineRule="auto"/>
        <w:rPr>
          <w:rFonts w:cs="Arial"/>
          <w:strike/>
          <w:color w:val="231F20"/>
          <w:sz w:val="22"/>
        </w:rPr>
      </w:pPr>
      <w:r w:rsidRPr="003C25A1">
        <w:rPr>
          <w:rFonts w:cs="Arial"/>
          <w:b/>
          <w:bCs/>
          <w:sz w:val="22"/>
        </w:rPr>
        <w:t xml:space="preserve">G.114.7 </w:t>
      </w:r>
      <w:r w:rsidR="001944FD" w:rsidRPr="003C25A1">
        <w:rPr>
          <w:rFonts w:cs="Arial"/>
          <w:strike/>
          <w:color w:val="231F20"/>
          <w:sz w:val="22"/>
        </w:rPr>
        <w:t xml:space="preserve">Development of the site would form an extension onto the rear of the recent cul-de-sac housing development off Flegg Green. The site is located relatively close to services and </w:t>
      </w:r>
      <w:r w:rsidR="001944FD" w:rsidRPr="003C25A1">
        <w:rPr>
          <w:rFonts w:cs="Arial"/>
          <w:strike/>
          <w:color w:val="231F20"/>
          <w:sz w:val="22"/>
        </w:rPr>
        <w:lastRenderedPageBreak/>
        <w:t>facilities within the village. Access and egress is obtainable from this existing cul-de-sac, as supported by</w:t>
      </w:r>
    </w:p>
    <w:p w:rsidR="005B1ECD" w:rsidRPr="003C25A1" w:rsidRDefault="001944FD" w:rsidP="001944FD">
      <w:pPr>
        <w:autoSpaceDE w:val="0"/>
        <w:autoSpaceDN w:val="0"/>
        <w:adjustRightInd w:val="0"/>
        <w:spacing w:after="0" w:line="240" w:lineRule="auto"/>
        <w:rPr>
          <w:rFonts w:cs="Arial"/>
          <w:color w:val="231F20"/>
          <w:sz w:val="22"/>
        </w:rPr>
      </w:pPr>
      <w:r w:rsidRPr="003C25A1">
        <w:rPr>
          <w:rFonts w:cs="Arial"/>
          <w:strike/>
          <w:color w:val="231F20"/>
          <w:sz w:val="22"/>
        </w:rPr>
        <w:t>Norfolk County Council as the local highway authority but this is subject to demonstration of safe access and the provision of adequate footway links.</w:t>
      </w:r>
      <w:r w:rsidRPr="003C25A1">
        <w:rPr>
          <w:rFonts w:cs="Arial"/>
          <w:b/>
          <w:bCs/>
          <w:sz w:val="22"/>
        </w:rPr>
        <w:t xml:space="preserve"> </w:t>
      </w:r>
      <w:r w:rsidR="005B1ECD" w:rsidRPr="003C25A1">
        <w:rPr>
          <w:rFonts w:cs="Arial"/>
          <w:sz w:val="22"/>
          <w:u w:val="single"/>
        </w:rPr>
        <w:t>Development of the site would form an extension onto the rear of existing housing development along Flegg Green. The site is located relatively close to services and facilities within the village. Access is obtainable from Flegg green, as supported by Norfolk County Council as the local highway authority; this is subject to demonstration of safe access.</w:t>
      </w:r>
    </w:p>
    <w:p w:rsidR="00E12C81" w:rsidRDefault="00E12C81">
      <w:pPr>
        <w:rPr>
          <w:rFonts w:cs="Arial"/>
          <w:sz w:val="22"/>
        </w:rPr>
      </w:pPr>
    </w:p>
    <w:p w:rsidR="00210DA1" w:rsidRDefault="00210DA1">
      <w:pPr>
        <w:rPr>
          <w:rFonts w:cs="Arial"/>
          <w:b/>
          <w:sz w:val="22"/>
        </w:rPr>
      </w:pPr>
      <w:r w:rsidRPr="00210DA1">
        <w:rPr>
          <w:rFonts w:cs="Arial"/>
          <w:b/>
          <w:sz w:val="22"/>
        </w:rPr>
        <w:t>Map from Pre Submission Plan</w:t>
      </w:r>
    </w:p>
    <w:p w:rsidR="00210DA1" w:rsidRDefault="00210DA1">
      <w:pPr>
        <w:rPr>
          <w:rFonts w:cs="Arial"/>
          <w:b/>
          <w:sz w:val="22"/>
        </w:rPr>
      </w:pPr>
      <w:r>
        <w:rPr>
          <w:noProof/>
          <w:lang w:eastAsia="en-GB"/>
        </w:rPr>
        <w:lastRenderedPageBreak/>
        <w:drawing>
          <wp:inline distT="0" distB="0" distL="0" distR="0" wp14:anchorId="47778049" wp14:editId="4E815D64">
            <wp:extent cx="7166097" cy="5070115"/>
            <wp:effectExtent l="318" t="0" r="0" b="0"/>
            <wp:docPr id="22" name="Picture 22" descr="F:\Local Development Framework\consultation\SAD DPD Consultation January 2015\Responses\Maps in Limehouse\Maps for Limehouse\20141015 Wereham G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Local Development Framework\consultation\SAD DPD Consultation January 2015\Responses\Maps in Limehouse\Maps for Limehouse\20141015 Wereham G114.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16200000">
                      <a:off x="0" y="0"/>
                      <a:ext cx="7168367" cy="5071721"/>
                    </a:xfrm>
                    <a:prstGeom prst="rect">
                      <a:avLst/>
                    </a:prstGeom>
                    <a:noFill/>
                    <a:ln>
                      <a:noFill/>
                    </a:ln>
                  </pic:spPr>
                </pic:pic>
              </a:graphicData>
            </a:graphic>
          </wp:inline>
        </w:drawing>
      </w:r>
    </w:p>
    <w:p w:rsidR="008307EB" w:rsidRPr="00210DA1" w:rsidRDefault="00210DA1">
      <w:pPr>
        <w:rPr>
          <w:rFonts w:cs="Arial"/>
          <w:b/>
          <w:sz w:val="22"/>
        </w:rPr>
      </w:pPr>
      <w:r>
        <w:rPr>
          <w:rFonts w:cs="Arial"/>
          <w:b/>
          <w:sz w:val="22"/>
        </w:rPr>
        <w:t>Revised Map with modification</w:t>
      </w:r>
    </w:p>
    <w:p w:rsidR="00670D94" w:rsidRPr="003C25A1" w:rsidRDefault="008307EB">
      <w:pPr>
        <w:rPr>
          <w:rFonts w:cs="Arial"/>
          <w:sz w:val="22"/>
        </w:rPr>
      </w:pPr>
      <w:r w:rsidRPr="003C25A1">
        <w:rPr>
          <w:rFonts w:cs="Arial"/>
          <w:noProof/>
          <w:color w:val="231F20"/>
          <w:sz w:val="22"/>
          <w:lang w:eastAsia="en-GB"/>
        </w:rPr>
        <w:lastRenderedPageBreak/>
        <w:drawing>
          <wp:inline distT="0" distB="0" distL="0" distR="0" wp14:anchorId="3812294B" wp14:editId="2BC6E755">
            <wp:extent cx="7965620" cy="5636823"/>
            <wp:effectExtent l="254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reham SADMP MAP (Nov 2015).jpg"/>
                    <pic:cNvPicPr/>
                  </pic:nvPicPr>
                  <pic:blipFill>
                    <a:blip r:embed="rId38" cstate="print">
                      <a:extLst>
                        <a:ext uri="{28A0092B-C50C-407E-A947-70E740481C1C}">
                          <a14:useLocalDpi xmlns:a14="http://schemas.microsoft.com/office/drawing/2010/main" val="0"/>
                        </a:ext>
                      </a:extLst>
                    </a:blip>
                    <a:stretch>
                      <a:fillRect/>
                    </a:stretch>
                  </pic:blipFill>
                  <pic:spPr>
                    <a:xfrm rot="16200000">
                      <a:off x="0" y="0"/>
                      <a:ext cx="7960328" cy="5633078"/>
                    </a:xfrm>
                    <a:prstGeom prst="rect">
                      <a:avLst/>
                    </a:prstGeom>
                  </pic:spPr>
                </pic:pic>
              </a:graphicData>
            </a:graphic>
          </wp:inline>
        </w:drawing>
      </w:r>
    </w:p>
    <w:p w:rsidR="009B211E" w:rsidRPr="003C25A1" w:rsidRDefault="009B211E">
      <w:pPr>
        <w:rPr>
          <w:rFonts w:cs="Arial"/>
          <w:sz w:val="22"/>
        </w:rPr>
      </w:pPr>
    </w:p>
    <w:tbl>
      <w:tblPr>
        <w:tblStyle w:val="TableGrid"/>
        <w:tblW w:w="0" w:type="auto"/>
        <w:tblLook w:val="04A0" w:firstRow="1" w:lastRow="0" w:firstColumn="1" w:lastColumn="0" w:noHBand="0" w:noVBand="1"/>
      </w:tblPr>
      <w:tblGrid>
        <w:gridCol w:w="1390"/>
        <w:gridCol w:w="730"/>
        <w:gridCol w:w="1698"/>
        <w:gridCol w:w="5424"/>
      </w:tblGrid>
      <w:tr w:rsidR="0021654A" w:rsidRPr="003C25A1" w:rsidTr="00D77006">
        <w:tc>
          <w:tcPr>
            <w:tcW w:w="1384" w:type="dxa"/>
            <w:shd w:val="clear" w:color="auto" w:fill="BFBFBF" w:themeFill="background1" w:themeFillShade="BF"/>
          </w:tcPr>
          <w:p w:rsidR="0021654A" w:rsidRPr="003C25A1" w:rsidRDefault="0021654A" w:rsidP="00D77006">
            <w:pPr>
              <w:rPr>
                <w:rFonts w:cs="Arial"/>
                <w:sz w:val="22"/>
              </w:rPr>
            </w:pPr>
            <w:r w:rsidRPr="003C25A1">
              <w:rPr>
                <w:rFonts w:cs="Arial"/>
                <w:sz w:val="22"/>
              </w:rPr>
              <w:t xml:space="preserve">Modification </w:t>
            </w:r>
            <w:r w:rsidRPr="003C25A1">
              <w:rPr>
                <w:rFonts w:cs="Arial"/>
                <w:sz w:val="22"/>
              </w:rPr>
              <w:lastRenderedPageBreak/>
              <w:t>Reference No.</w:t>
            </w:r>
          </w:p>
        </w:tc>
        <w:tc>
          <w:tcPr>
            <w:tcW w:w="709" w:type="dxa"/>
            <w:shd w:val="clear" w:color="auto" w:fill="BFBFBF" w:themeFill="background1" w:themeFillShade="BF"/>
          </w:tcPr>
          <w:p w:rsidR="0021654A" w:rsidRPr="003C25A1" w:rsidRDefault="0021654A" w:rsidP="00D77006">
            <w:pPr>
              <w:rPr>
                <w:rFonts w:cs="Arial"/>
                <w:sz w:val="22"/>
              </w:rPr>
            </w:pPr>
            <w:r w:rsidRPr="003C25A1">
              <w:rPr>
                <w:rFonts w:cs="Arial"/>
                <w:sz w:val="22"/>
              </w:rPr>
              <w:lastRenderedPageBreak/>
              <w:t xml:space="preserve">Plan </w:t>
            </w:r>
            <w:r w:rsidRPr="003C25A1">
              <w:rPr>
                <w:rFonts w:cs="Arial"/>
                <w:sz w:val="22"/>
              </w:rPr>
              <w:lastRenderedPageBreak/>
              <w:t>Page No.</w:t>
            </w:r>
          </w:p>
        </w:tc>
        <w:tc>
          <w:tcPr>
            <w:tcW w:w="1701" w:type="dxa"/>
            <w:shd w:val="clear" w:color="auto" w:fill="BFBFBF" w:themeFill="background1" w:themeFillShade="BF"/>
          </w:tcPr>
          <w:p w:rsidR="0021654A" w:rsidRPr="003C25A1" w:rsidRDefault="0021654A" w:rsidP="00D77006">
            <w:pPr>
              <w:rPr>
                <w:rFonts w:cs="Arial"/>
                <w:sz w:val="22"/>
              </w:rPr>
            </w:pPr>
            <w:r w:rsidRPr="003C25A1">
              <w:rPr>
                <w:rFonts w:cs="Arial"/>
                <w:sz w:val="22"/>
              </w:rPr>
              <w:lastRenderedPageBreak/>
              <w:t xml:space="preserve">Policy, </w:t>
            </w:r>
            <w:r w:rsidRPr="003C25A1">
              <w:rPr>
                <w:rFonts w:cs="Arial"/>
                <w:sz w:val="22"/>
              </w:rPr>
              <w:lastRenderedPageBreak/>
              <w:t>Paragraph or Map No.</w:t>
            </w:r>
          </w:p>
        </w:tc>
        <w:tc>
          <w:tcPr>
            <w:tcW w:w="5448" w:type="dxa"/>
            <w:shd w:val="clear" w:color="auto" w:fill="BFBFBF" w:themeFill="background1" w:themeFillShade="BF"/>
          </w:tcPr>
          <w:p w:rsidR="0021654A" w:rsidRPr="003C25A1" w:rsidRDefault="0021654A" w:rsidP="00D77006">
            <w:pPr>
              <w:rPr>
                <w:rFonts w:cs="Arial"/>
                <w:sz w:val="22"/>
              </w:rPr>
            </w:pPr>
          </w:p>
          <w:p w:rsidR="0021654A" w:rsidRPr="003C25A1" w:rsidRDefault="0021654A" w:rsidP="00D77006">
            <w:pPr>
              <w:rPr>
                <w:rFonts w:cs="Arial"/>
                <w:sz w:val="22"/>
              </w:rPr>
            </w:pPr>
            <w:r w:rsidRPr="003C25A1">
              <w:rPr>
                <w:rFonts w:cs="Arial"/>
                <w:sz w:val="22"/>
              </w:rPr>
              <w:lastRenderedPageBreak/>
              <w:t>Nature of Modification</w:t>
            </w:r>
          </w:p>
        </w:tc>
      </w:tr>
      <w:tr w:rsidR="0021654A" w:rsidRPr="003C25A1" w:rsidTr="00D77006">
        <w:tc>
          <w:tcPr>
            <w:tcW w:w="1384" w:type="dxa"/>
          </w:tcPr>
          <w:p w:rsidR="0021654A" w:rsidRPr="003C25A1" w:rsidRDefault="003E4397" w:rsidP="00D77006">
            <w:pPr>
              <w:jc w:val="center"/>
              <w:rPr>
                <w:rFonts w:cs="Arial"/>
                <w:sz w:val="22"/>
              </w:rPr>
            </w:pPr>
            <w:r>
              <w:rPr>
                <w:rFonts w:cs="Arial"/>
                <w:sz w:val="22"/>
              </w:rPr>
              <w:lastRenderedPageBreak/>
              <w:t>MM59</w:t>
            </w:r>
          </w:p>
        </w:tc>
        <w:tc>
          <w:tcPr>
            <w:tcW w:w="709" w:type="dxa"/>
          </w:tcPr>
          <w:p w:rsidR="0021654A" w:rsidRPr="003C25A1" w:rsidRDefault="0021654A" w:rsidP="00D77006">
            <w:pPr>
              <w:jc w:val="center"/>
              <w:rPr>
                <w:rFonts w:cs="Arial"/>
                <w:sz w:val="22"/>
              </w:rPr>
            </w:pPr>
            <w:r>
              <w:rPr>
                <w:rFonts w:cs="Arial"/>
                <w:sz w:val="22"/>
              </w:rPr>
              <w:t>397</w:t>
            </w:r>
          </w:p>
        </w:tc>
        <w:tc>
          <w:tcPr>
            <w:tcW w:w="1701" w:type="dxa"/>
          </w:tcPr>
          <w:p w:rsidR="0021654A" w:rsidRDefault="0021654A" w:rsidP="0021654A">
            <w:pPr>
              <w:rPr>
                <w:rFonts w:cs="Arial"/>
                <w:sz w:val="22"/>
              </w:rPr>
            </w:pPr>
            <w:r>
              <w:rPr>
                <w:rFonts w:cs="Arial"/>
                <w:sz w:val="22"/>
              </w:rPr>
              <w:t>To follow paragraph G.123.3 -</w:t>
            </w:r>
          </w:p>
          <w:p w:rsidR="0021654A" w:rsidRPr="003C25A1" w:rsidRDefault="0021654A" w:rsidP="0021654A">
            <w:pPr>
              <w:rPr>
                <w:rFonts w:cs="Arial"/>
                <w:sz w:val="22"/>
              </w:rPr>
            </w:pPr>
            <w:r w:rsidRPr="003C25A1">
              <w:rPr>
                <w:rFonts w:cs="Arial"/>
                <w:sz w:val="22"/>
              </w:rPr>
              <w:t>Policy G</w:t>
            </w:r>
            <w:r>
              <w:rPr>
                <w:rFonts w:cs="Arial"/>
                <w:sz w:val="22"/>
              </w:rPr>
              <w:t>123.1</w:t>
            </w:r>
          </w:p>
        </w:tc>
        <w:tc>
          <w:tcPr>
            <w:tcW w:w="5448" w:type="dxa"/>
          </w:tcPr>
          <w:p w:rsidR="0021654A" w:rsidRPr="003C25A1" w:rsidRDefault="0021654A" w:rsidP="00D77006">
            <w:pPr>
              <w:rPr>
                <w:rFonts w:cs="Arial"/>
                <w:sz w:val="22"/>
              </w:rPr>
            </w:pPr>
            <w:r>
              <w:rPr>
                <w:rFonts w:cs="Arial"/>
                <w:sz w:val="22"/>
              </w:rPr>
              <w:t>Additional allocation for Wiggenhall St Germans</w:t>
            </w:r>
          </w:p>
        </w:tc>
      </w:tr>
    </w:tbl>
    <w:p w:rsidR="00670D94" w:rsidRDefault="00670D94">
      <w:pPr>
        <w:rPr>
          <w:rFonts w:cs="Arial"/>
          <w:sz w:val="22"/>
        </w:rPr>
      </w:pPr>
    </w:p>
    <w:p w:rsidR="0021654A" w:rsidRPr="0021654A" w:rsidRDefault="0021654A" w:rsidP="0021654A">
      <w:pPr>
        <w:shd w:val="clear" w:color="auto" w:fill="FFFFFF"/>
        <w:spacing w:after="0" w:line="240" w:lineRule="auto"/>
        <w:outlineLvl w:val="2"/>
        <w:rPr>
          <w:rFonts w:eastAsia="Times New Roman" w:cs="Arial"/>
          <w:bCs/>
          <w:color w:val="000000"/>
          <w:szCs w:val="20"/>
          <w:lang w:eastAsia="en-GB"/>
        </w:rPr>
      </w:pPr>
      <w:r w:rsidRPr="00C1619E">
        <w:rPr>
          <w:rFonts w:eastAsia="Times New Roman" w:cs="Arial"/>
          <w:bCs/>
          <w:color w:val="000000"/>
          <w:szCs w:val="20"/>
          <w:lang w:eastAsia="en-GB"/>
        </w:rPr>
        <w:t>G.123.3</w:t>
      </w:r>
      <w:r>
        <w:rPr>
          <w:rFonts w:eastAsia="Times New Roman" w:cs="Arial"/>
          <w:bCs/>
          <w:color w:val="000000"/>
          <w:szCs w:val="20"/>
          <w:lang w:eastAsia="en-GB"/>
        </w:rPr>
        <w:t xml:space="preserve"> </w:t>
      </w:r>
      <w:r w:rsidRPr="00C1619E">
        <w:rPr>
          <w:rFonts w:eastAsia="Times New Roman" w:cs="Arial"/>
          <w:bCs/>
          <w:color w:val="000000"/>
          <w:szCs w:val="20"/>
          <w:lang w:eastAsia="en-GB"/>
        </w:rPr>
        <w:t xml:space="preserve">Wiggenhall St. Germans is designated a Rural Village in the Core Strategy, capable of accommodating modest growth to sustain essential rural services. On a population pro rota basis (see Distribution of Development section) Wiggenhall St. Germans was to receive an allocation of 12 new dwellings. </w:t>
      </w:r>
      <w:r w:rsidRPr="00C1619E">
        <w:rPr>
          <w:rFonts w:eastAsia="Times New Roman" w:cs="Arial"/>
          <w:bCs/>
          <w:strike/>
          <w:color w:val="000000"/>
          <w:szCs w:val="20"/>
          <w:lang w:eastAsia="en-GB"/>
        </w:rPr>
        <w:t>However, no site option has been identified to be suitable for residential development in terms of form, character, environmental impacts and highway constraints of the settlement. Therefore no housing allocations are made in Wiggenhall St Germans.</w:t>
      </w:r>
      <w:r>
        <w:rPr>
          <w:rFonts w:eastAsia="Times New Roman" w:cs="Arial"/>
          <w:bCs/>
          <w:color w:val="000000"/>
          <w:szCs w:val="20"/>
          <w:lang w:eastAsia="en-GB"/>
        </w:rPr>
        <w:t xml:space="preserve"> </w:t>
      </w:r>
      <w:r w:rsidRPr="00C1619E">
        <w:rPr>
          <w:rFonts w:eastAsia="Times New Roman" w:cs="Arial"/>
          <w:bCs/>
          <w:color w:val="000000"/>
          <w:szCs w:val="20"/>
          <w:u w:val="single"/>
          <w:lang w:eastAsia="en-GB"/>
        </w:rPr>
        <w:t>A site north of Mill Road was put forward at the Preferred Options stage consultation and this site is put forward as an allocation for a total of 5 new dwellings.</w:t>
      </w:r>
    </w:p>
    <w:p w:rsidR="0021654A" w:rsidRDefault="0021654A" w:rsidP="0021654A">
      <w:pPr>
        <w:shd w:val="clear" w:color="auto" w:fill="FFFFFF"/>
        <w:spacing w:after="0" w:line="240" w:lineRule="auto"/>
        <w:outlineLvl w:val="2"/>
        <w:rPr>
          <w:rFonts w:eastAsia="Times New Roman" w:cs="Arial"/>
          <w:b/>
          <w:bCs/>
          <w:color w:val="000000"/>
          <w:sz w:val="27"/>
          <w:szCs w:val="27"/>
          <w:lang w:eastAsia="en-GB"/>
        </w:rPr>
      </w:pPr>
    </w:p>
    <w:p w:rsidR="0021654A" w:rsidRPr="0021654A" w:rsidRDefault="0021654A" w:rsidP="0021654A">
      <w:pPr>
        <w:shd w:val="clear" w:color="auto" w:fill="FFFFFF"/>
        <w:spacing w:after="0" w:line="240" w:lineRule="auto"/>
        <w:outlineLvl w:val="2"/>
        <w:rPr>
          <w:rFonts w:eastAsia="Times New Roman" w:cs="Arial"/>
          <w:b/>
          <w:bCs/>
          <w:color w:val="000000"/>
          <w:sz w:val="22"/>
          <w:u w:val="single"/>
          <w:lang w:eastAsia="en-GB"/>
        </w:rPr>
      </w:pPr>
      <w:r w:rsidRPr="0021654A">
        <w:rPr>
          <w:rFonts w:eastAsia="Times New Roman" w:cs="Arial"/>
          <w:b/>
          <w:bCs/>
          <w:color w:val="000000"/>
          <w:sz w:val="22"/>
          <w:u w:val="single"/>
          <w:lang w:eastAsia="en-GB"/>
        </w:rPr>
        <w:t>Policy G123.1 Wiggenhall St.  Germans - Land north of Mill Road</w:t>
      </w:r>
    </w:p>
    <w:p w:rsidR="0021654A" w:rsidRPr="0021654A" w:rsidRDefault="0021654A" w:rsidP="0021654A">
      <w:pPr>
        <w:shd w:val="clear" w:color="auto" w:fill="FFFFFF"/>
        <w:spacing w:after="0" w:line="240" w:lineRule="auto"/>
        <w:outlineLvl w:val="2"/>
        <w:rPr>
          <w:rFonts w:eastAsia="Times New Roman" w:cs="Arial"/>
          <w:b/>
          <w:bCs/>
          <w:color w:val="000000"/>
          <w:sz w:val="22"/>
          <w:u w:val="single"/>
          <w:lang w:eastAsia="en-GB"/>
        </w:rPr>
      </w:pPr>
    </w:p>
    <w:p w:rsidR="0021654A" w:rsidRPr="0021654A" w:rsidRDefault="0021654A" w:rsidP="0021654A">
      <w:pPr>
        <w:shd w:val="clear" w:color="auto" w:fill="FFFFFF"/>
        <w:spacing w:after="0" w:line="240" w:lineRule="auto"/>
        <w:outlineLvl w:val="2"/>
        <w:rPr>
          <w:rFonts w:eastAsia="Times New Roman" w:cs="Arial"/>
          <w:b/>
          <w:bCs/>
          <w:color w:val="000000"/>
          <w:sz w:val="22"/>
          <w:u w:val="single"/>
          <w:lang w:eastAsia="en-GB"/>
        </w:rPr>
      </w:pPr>
      <w:r w:rsidRPr="0021654A">
        <w:rPr>
          <w:rFonts w:eastAsia="Times New Roman" w:cs="Arial"/>
          <w:b/>
          <w:bCs/>
          <w:color w:val="000000"/>
          <w:sz w:val="22"/>
          <w:u w:val="single"/>
          <w:lang w:eastAsia="en-GB"/>
        </w:rPr>
        <w:t xml:space="preserve">Land amounting to 0.4 hectares north of Mill Road as shown on the policies map is allocated for residential development of </w:t>
      </w:r>
      <w:r w:rsidR="002526A8">
        <w:rPr>
          <w:rFonts w:eastAsia="Times New Roman" w:cs="Arial"/>
          <w:b/>
          <w:bCs/>
          <w:color w:val="000000"/>
          <w:sz w:val="22"/>
          <w:u w:val="single"/>
          <w:lang w:eastAsia="en-GB"/>
        </w:rPr>
        <w:t xml:space="preserve">at least </w:t>
      </w:r>
      <w:r w:rsidRPr="0021654A">
        <w:rPr>
          <w:rFonts w:eastAsia="Times New Roman" w:cs="Arial"/>
          <w:b/>
          <w:bCs/>
          <w:color w:val="000000"/>
          <w:sz w:val="22"/>
          <w:u w:val="single"/>
          <w:lang w:eastAsia="en-GB"/>
        </w:rPr>
        <w:t>5 dwellings. Development will be subject to compliance with all of the following:</w:t>
      </w:r>
    </w:p>
    <w:p w:rsidR="0021654A" w:rsidRPr="0021654A" w:rsidRDefault="0021654A" w:rsidP="0021654A">
      <w:pPr>
        <w:shd w:val="clear" w:color="auto" w:fill="FFFFFF"/>
        <w:spacing w:after="0" w:line="240" w:lineRule="auto"/>
        <w:outlineLvl w:val="2"/>
        <w:rPr>
          <w:rFonts w:eastAsia="Times New Roman" w:cs="Arial"/>
          <w:b/>
          <w:bCs/>
          <w:color w:val="000000"/>
          <w:sz w:val="24"/>
          <w:szCs w:val="24"/>
          <w:u w:val="single"/>
          <w:lang w:eastAsia="en-GB"/>
        </w:rPr>
      </w:pPr>
    </w:p>
    <w:p w:rsidR="0021654A" w:rsidRPr="0021654A" w:rsidRDefault="0021654A" w:rsidP="006F55F8">
      <w:pPr>
        <w:numPr>
          <w:ilvl w:val="0"/>
          <w:numId w:val="35"/>
        </w:numPr>
        <w:rPr>
          <w:u w:val="single"/>
        </w:rPr>
      </w:pPr>
      <w:r w:rsidRPr="0021654A">
        <w:rPr>
          <w:u w:val="single"/>
        </w:rPr>
        <w:t>Submission of a Flood Risk Assessment (FRA) that should address all forms of flood risk (coastal inundation, fluvial, pluvial and groundwater). The FRA should explain how surface water drainage will be managed. The FRA must demonstrate how the development would provide wider sustainability benefits to the community that outweigh the risk associated with flooding and that the development would be safe for its lifetime without increasing flood risk elsewhere and, where possible, would reduce flood risk overall. The FRA should also suggest appropriate mitigation (flood resiliency measures);</w:t>
      </w:r>
    </w:p>
    <w:p w:rsidR="0021654A" w:rsidRPr="0021654A" w:rsidRDefault="0021654A" w:rsidP="006F55F8">
      <w:pPr>
        <w:numPr>
          <w:ilvl w:val="0"/>
          <w:numId w:val="35"/>
        </w:numPr>
        <w:rPr>
          <w:u w:val="single"/>
        </w:rPr>
      </w:pPr>
      <w:r w:rsidRPr="0021654A">
        <w:rPr>
          <w:u w:val="single"/>
        </w:rPr>
        <w:t>Submission of details showing how sustainable drainage measures will be incorporated into the development to avoid discharge to the public surface water network, and also to the amenity and biodiversity of the development. A suitable plan for the future management and maintenance of the SUDS should be included with the submission;</w:t>
      </w:r>
    </w:p>
    <w:p w:rsidR="0021654A" w:rsidRPr="0021654A" w:rsidRDefault="0021654A" w:rsidP="006F55F8">
      <w:pPr>
        <w:numPr>
          <w:ilvl w:val="0"/>
          <w:numId w:val="35"/>
        </w:numPr>
        <w:rPr>
          <w:u w:val="single"/>
        </w:rPr>
      </w:pPr>
      <w:r w:rsidRPr="0021654A">
        <w:rPr>
          <w:u w:val="single"/>
        </w:rPr>
        <w:t>Visibility splays on the road access appropriate for approach speeds of 30mph and offsite highway works to the lay-by, being achieved to the satisfaction of the local highway authority</w:t>
      </w:r>
    </w:p>
    <w:p w:rsidR="0021654A" w:rsidRPr="0021654A" w:rsidRDefault="0021654A" w:rsidP="006F55F8">
      <w:pPr>
        <w:numPr>
          <w:ilvl w:val="0"/>
          <w:numId w:val="35"/>
        </w:numPr>
        <w:rPr>
          <w:u w:val="single"/>
        </w:rPr>
      </w:pPr>
      <w:r w:rsidRPr="0021654A">
        <w:rPr>
          <w:u w:val="single"/>
        </w:rPr>
        <w:t>Provision of affordable housing in line with current standards.</w:t>
      </w:r>
    </w:p>
    <w:p w:rsidR="0021654A" w:rsidRPr="0021654A" w:rsidRDefault="0021654A" w:rsidP="0021654A">
      <w:pPr>
        <w:rPr>
          <w:b/>
          <w:u w:val="single"/>
        </w:rPr>
      </w:pPr>
      <w:r w:rsidRPr="0021654A">
        <w:rPr>
          <w:b/>
          <w:u w:val="single"/>
        </w:rPr>
        <w:t xml:space="preserve">Site Description and Justification </w:t>
      </w:r>
    </w:p>
    <w:p w:rsidR="0021654A" w:rsidRPr="0021654A" w:rsidRDefault="0021654A" w:rsidP="0021654A">
      <w:pPr>
        <w:rPr>
          <w:u w:val="single"/>
        </w:rPr>
      </w:pPr>
      <w:r w:rsidRPr="0021654A">
        <w:rPr>
          <w:u w:val="single"/>
        </w:rPr>
        <w:t>G.123.4 The allocated site is situated north of Mill Road, Wiggenhall St. Germans. The site is situated at the edge of the settlement but is adjacent to the settlement with its south-east boundary immediately abutting the development boundary. Open fields border the site on the northern boundary with dwellings neighbouring the site to the east and west of the site. The site comprises of greenfield, grade 2 (good quality) land and development would have an impact on food production as the site in agricultural use.</w:t>
      </w:r>
    </w:p>
    <w:p w:rsidR="0021654A" w:rsidRPr="0021654A" w:rsidRDefault="0021654A" w:rsidP="0021654A">
      <w:pPr>
        <w:rPr>
          <w:u w:val="single"/>
        </w:rPr>
      </w:pPr>
      <w:r w:rsidRPr="0021654A">
        <w:rPr>
          <w:u w:val="single"/>
        </w:rPr>
        <w:t xml:space="preserve">G.123.5 There are no significant landscape features within the site other than boundary drain and existing Public Right of Way to the east of the site. The site is subject to high flood risk (FZ3) and is located in a Hazard Zone. The site is not screened from the wider landscape on the northern side but in this view development will be viewed against the backdrop of the existing village. As such it is </w:t>
      </w:r>
      <w:r w:rsidRPr="0021654A">
        <w:rPr>
          <w:u w:val="single"/>
        </w:rPr>
        <w:lastRenderedPageBreak/>
        <w:t xml:space="preserve">considered development on the site is not likely to harm the landscape character and visual amenity of the locality. Directly opposite the site there is a local facility with a football field being located there. </w:t>
      </w:r>
    </w:p>
    <w:p w:rsidR="0021654A" w:rsidRPr="0021654A" w:rsidRDefault="0021654A" w:rsidP="0021654A">
      <w:pPr>
        <w:rPr>
          <w:u w:val="single"/>
        </w:rPr>
      </w:pPr>
      <w:r w:rsidRPr="0021654A">
        <w:rPr>
          <w:u w:val="single"/>
        </w:rPr>
        <w:t>G.123.6 Development would form a continuation of existing housing on Mill Road without detriment to the form and character of the locality. In terms of visual and landscape impacts development would mostly be seen in the backdrop of the existing settlement and would not cause significant harm to the visual amenity of the area. The site access is obtainable from Mill Road as supported by the Local Highway Authority subject to the design and layout.</w:t>
      </w:r>
    </w:p>
    <w:p w:rsidR="0021654A" w:rsidRPr="0021654A" w:rsidRDefault="0021654A" w:rsidP="0021654A">
      <w:pPr>
        <w:rPr>
          <w:u w:val="single"/>
        </w:rPr>
      </w:pPr>
      <w:r w:rsidRPr="0021654A">
        <w:rPr>
          <w:u w:val="single"/>
        </w:rPr>
        <w:t>G.123.8 The site is identified to be the least constrained site over other considered sites in the settlement, and is of a sufficient scale to accommodate the 5 dwellings sought in the village at a density that is consistent with its surrounding area.</w:t>
      </w:r>
    </w:p>
    <w:p w:rsidR="00041621" w:rsidRDefault="00041621"/>
    <w:p w:rsidR="00E65256" w:rsidRDefault="00041621">
      <w:pPr>
        <w:rPr>
          <w:rFonts w:cs="Arial"/>
          <w:sz w:val="22"/>
        </w:rPr>
      </w:pPr>
      <w:r>
        <w:rPr>
          <w:noProof/>
          <w:lang w:eastAsia="en-GB"/>
        </w:rPr>
        <w:lastRenderedPageBreak/>
        <w:drawing>
          <wp:inline distT="0" distB="0" distL="0" distR="0" wp14:anchorId="13C75CEE" wp14:editId="6244E3EF">
            <wp:extent cx="8509262" cy="6050569"/>
            <wp:effectExtent l="0" t="889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rot="16200000">
                      <a:off x="0" y="0"/>
                      <a:ext cx="8513149" cy="6053333"/>
                    </a:xfrm>
                    <a:prstGeom prst="rect">
                      <a:avLst/>
                    </a:prstGeom>
                    <a:noFill/>
                    <a:ln>
                      <a:noFill/>
                    </a:ln>
                  </pic:spPr>
                </pic:pic>
              </a:graphicData>
            </a:graphic>
          </wp:inline>
        </w:drawing>
      </w:r>
      <w:r w:rsidR="00E65256">
        <w:rPr>
          <w:rFonts w:cs="Arial"/>
          <w:sz w:val="22"/>
        </w:rPr>
        <w:br w:type="page"/>
      </w:r>
    </w:p>
    <w:tbl>
      <w:tblPr>
        <w:tblStyle w:val="TableGrid"/>
        <w:tblW w:w="0" w:type="auto"/>
        <w:tblLook w:val="04A0" w:firstRow="1" w:lastRow="0" w:firstColumn="1" w:lastColumn="0" w:noHBand="0" w:noVBand="1"/>
      </w:tblPr>
      <w:tblGrid>
        <w:gridCol w:w="1390"/>
        <w:gridCol w:w="730"/>
        <w:gridCol w:w="1699"/>
        <w:gridCol w:w="5423"/>
      </w:tblGrid>
      <w:tr w:rsidR="00465E2E" w:rsidRPr="003C25A1" w:rsidTr="00145F94">
        <w:tc>
          <w:tcPr>
            <w:tcW w:w="1384" w:type="dxa"/>
            <w:shd w:val="clear" w:color="auto" w:fill="BFBFBF" w:themeFill="background1" w:themeFillShade="BF"/>
          </w:tcPr>
          <w:p w:rsidR="00465E2E" w:rsidRPr="003C25A1" w:rsidRDefault="00465E2E" w:rsidP="00145F94">
            <w:pPr>
              <w:rPr>
                <w:rFonts w:cs="Arial"/>
                <w:sz w:val="22"/>
              </w:rPr>
            </w:pPr>
            <w:r w:rsidRPr="003C25A1">
              <w:rPr>
                <w:rFonts w:cs="Arial"/>
                <w:sz w:val="22"/>
              </w:rPr>
              <w:lastRenderedPageBreak/>
              <w:t>Modification Reference No.</w:t>
            </w:r>
          </w:p>
        </w:tc>
        <w:tc>
          <w:tcPr>
            <w:tcW w:w="709" w:type="dxa"/>
            <w:shd w:val="clear" w:color="auto" w:fill="BFBFBF" w:themeFill="background1" w:themeFillShade="BF"/>
          </w:tcPr>
          <w:p w:rsidR="00465E2E" w:rsidRPr="003C25A1" w:rsidRDefault="00465E2E" w:rsidP="00145F94">
            <w:pPr>
              <w:rPr>
                <w:rFonts w:cs="Arial"/>
                <w:sz w:val="22"/>
              </w:rPr>
            </w:pPr>
            <w:r w:rsidRPr="003C25A1">
              <w:rPr>
                <w:rFonts w:cs="Arial"/>
                <w:sz w:val="22"/>
              </w:rPr>
              <w:t>Plan Page No.</w:t>
            </w:r>
          </w:p>
        </w:tc>
        <w:tc>
          <w:tcPr>
            <w:tcW w:w="1701" w:type="dxa"/>
            <w:shd w:val="clear" w:color="auto" w:fill="BFBFBF" w:themeFill="background1" w:themeFillShade="BF"/>
          </w:tcPr>
          <w:p w:rsidR="00465E2E" w:rsidRPr="003C25A1" w:rsidRDefault="00465E2E" w:rsidP="00145F94">
            <w:pPr>
              <w:rPr>
                <w:rFonts w:cs="Arial"/>
                <w:sz w:val="22"/>
              </w:rPr>
            </w:pPr>
            <w:r w:rsidRPr="003C25A1">
              <w:rPr>
                <w:rFonts w:cs="Arial"/>
                <w:sz w:val="22"/>
              </w:rPr>
              <w:t>Policy, Paragraph or Map No.</w:t>
            </w:r>
          </w:p>
        </w:tc>
        <w:tc>
          <w:tcPr>
            <w:tcW w:w="5448" w:type="dxa"/>
            <w:shd w:val="clear" w:color="auto" w:fill="BFBFBF" w:themeFill="background1" w:themeFillShade="BF"/>
          </w:tcPr>
          <w:p w:rsidR="00465E2E" w:rsidRPr="003C25A1" w:rsidRDefault="00465E2E" w:rsidP="00145F94">
            <w:pPr>
              <w:rPr>
                <w:rFonts w:cs="Arial"/>
                <w:sz w:val="22"/>
              </w:rPr>
            </w:pPr>
          </w:p>
          <w:p w:rsidR="00465E2E" w:rsidRPr="003C25A1" w:rsidRDefault="00465E2E" w:rsidP="00145F94">
            <w:pPr>
              <w:rPr>
                <w:rFonts w:cs="Arial"/>
                <w:sz w:val="22"/>
              </w:rPr>
            </w:pPr>
            <w:r w:rsidRPr="003C25A1">
              <w:rPr>
                <w:rFonts w:cs="Arial"/>
                <w:sz w:val="22"/>
              </w:rPr>
              <w:t>Nature of Modification</w:t>
            </w:r>
          </w:p>
        </w:tc>
      </w:tr>
      <w:tr w:rsidR="00465E2E" w:rsidRPr="003C25A1" w:rsidTr="00145F94">
        <w:tc>
          <w:tcPr>
            <w:tcW w:w="1384" w:type="dxa"/>
          </w:tcPr>
          <w:p w:rsidR="00465E2E" w:rsidRPr="003C25A1" w:rsidRDefault="00465E2E" w:rsidP="00145F94">
            <w:pPr>
              <w:jc w:val="center"/>
              <w:rPr>
                <w:rFonts w:cs="Arial"/>
                <w:sz w:val="22"/>
              </w:rPr>
            </w:pPr>
            <w:r>
              <w:rPr>
                <w:rFonts w:cs="Arial"/>
                <w:sz w:val="22"/>
              </w:rPr>
              <w:t>MM 60</w:t>
            </w:r>
          </w:p>
        </w:tc>
        <w:tc>
          <w:tcPr>
            <w:tcW w:w="709" w:type="dxa"/>
          </w:tcPr>
          <w:p w:rsidR="00465E2E" w:rsidRPr="003C25A1" w:rsidRDefault="00465E2E" w:rsidP="00145F94">
            <w:pPr>
              <w:jc w:val="center"/>
              <w:rPr>
                <w:rFonts w:cs="Arial"/>
                <w:sz w:val="22"/>
              </w:rPr>
            </w:pPr>
            <w:r>
              <w:rPr>
                <w:rFonts w:cs="Arial"/>
                <w:sz w:val="22"/>
              </w:rPr>
              <w:t>451</w:t>
            </w:r>
          </w:p>
        </w:tc>
        <w:tc>
          <w:tcPr>
            <w:tcW w:w="1701" w:type="dxa"/>
          </w:tcPr>
          <w:p w:rsidR="00465E2E" w:rsidRPr="003C25A1" w:rsidRDefault="00465E2E" w:rsidP="00145F94">
            <w:pPr>
              <w:rPr>
                <w:rFonts w:cs="Arial"/>
                <w:sz w:val="22"/>
              </w:rPr>
            </w:pPr>
            <w:r>
              <w:rPr>
                <w:rFonts w:cs="Arial"/>
                <w:sz w:val="22"/>
              </w:rPr>
              <w:t>Appendix 6 Monitoring Framework</w:t>
            </w:r>
          </w:p>
        </w:tc>
        <w:tc>
          <w:tcPr>
            <w:tcW w:w="5448" w:type="dxa"/>
          </w:tcPr>
          <w:p w:rsidR="00465E2E" w:rsidRPr="003C25A1" w:rsidRDefault="00465E2E" w:rsidP="00145F94">
            <w:pPr>
              <w:rPr>
                <w:rFonts w:cs="Arial"/>
                <w:sz w:val="22"/>
              </w:rPr>
            </w:pPr>
            <w:r w:rsidRPr="00A66E38">
              <w:rPr>
                <w:rFonts w:cs="Arial"/>
                <w:b/>
                <w:sz w:val="22"/>
              </w:rPr>
              <w:t>Delete all</w:t>
            </w:r>
            <w:r>
              <w:rPr>
                <w:rFonts w:cs="Arial"/>
                <w:sz w:val="22"/>
              </w:rPr>
              <w:t xml:space="preserve"> Appendix 6, and replace with the text and tables below.</w:t>
            </w:r>
          </w:p>
        </w:tc>
      </w:tr>
    </w:tbl>
    <w:p w:rsidR="00465E2E" w:rsidRDefault="00465E2E" w:rsidP="00E65256">
      <w:pPr>
        <w:rPr>
          <w:rFonts w:cs="Arial"/>
          <w:b/>
          <w:color w:val="FF0000"/>
          <w:sz w:val="28"/>
          <w:szCs w:val="28"/>
        </w:rPr>
      </w:pPr>
    </w:p>
    <w:p w:rsidR="00465E2E" w:rsidRPr="00A66E38" w:rsidRDefault="00465E2E" w:rsidP="00465E2E">
      <w:pPr>
        <w:pStyle w:val="NoSpacing"/>
        <w:rPr>
          <w:b/>
          <w:sz w:val="22"/>
        </w:rPr>
      </w:pPr>
      <w:r w:rsidRPr="00A66E38">
        <w:rPr>
          <w:b/>
          <w:sz w:val="22"/>
        </w:rPr>
        <w:t>Appendix 6 Monitoring Framework</w:t>
      </w:r>
    </w:p>
    <w:p w:rsidR="00465E2E" w:rsidRDefault="00465E2E" w:rsidP="00465E2E">
      <w:pPr>
        <w:pStyle w:val="NoSpacing"/>
        <w:rPr>
          <w:sz w:val="24"/>
          <w:szCs w:val="24"/>
        </w:rPr>
      </w:pPr>
    </w:p>
    <w:p w:rsidR="00465E2E" w:rsidRPr="00A66E38" w:rsidRDefault="00465E2E" w:rsidP="006F55F8">
      <w:pPr>
        <w:pStyle w:val="NoSpacing"/>
        <w:numPr>
          <w:ilvl w:val="0"/>
          <w:numId w:val="39"/>
        </w:numPr>
        <w:ind w:left="360"/>
        <w:rPr>
          <w:sz w:val="22"/>
          <w:u w:val="single"/>
        </w:rPr>
      </w:pPr>
      <w:r w:rsidRPr="00A66E38">
        <w:rPr>
          <w:sz w:val="22"/>
          <w:u w:val="single"/>
        </w:rPr>
        <w:t>Monitoring is crucial to the successful delivery of this document because it helps to identify the key challenges and opportunities, and enable adjustments and revisions to be made to the Plan if necessary. One of the tests of soundness of a DPD is whether there are clear mechanisms for implementation and monitoring. The council is therefore committed to the effective monitoring of the policies within this document, in particular to establish when interventions might be necessary to ensure timely delivery of what is proposed.</w:t>
      </w:r>
    </w:p>
    <w:p w:rsidR="00465E2E" w:rsidRPr="00A66E38" w:rsidRDefault="00465E2E" w:rsidP="00465E2E">
      <w:pPr>
        <w:pStyle w:val="NoSpacing"/>
        <w:ind w:left="152"/>
        <w:rPr>
          <w:sz w:val="22"/>
          <w:u w:val="single"/>
        </w:rPr>
      </w:pPr>
    </w:p>
    <w:p w:rsidR="00465E2E" w:rsidRPr="00A66E38" w:rsidRDefault="00465E2E" w:rsidP="006F55F8">
      <w:pPr>
        <w:pStyle w:val="NoSpacing"/>
        <w:numPr>
          <w:ilvl w:val="1"/>
          <w:numId w:val="40"/>
        </w:numPr>
        <w:ind w:left="360"/>
        <w:rPr>
          <w:sz w:val="22"/>
          <w:u w:val="single"/>
        </w:rPr>
      </w:pPr>
      <w:r w:rsidRPr="00A66E38">
        <w:rPr>
          <w:sz w:val="22"/>
          <w:u w:val="single"/>
        </w:rPr>
        <w:t>By identifying appropriate indicators and targets, the effectiveness of policies and proposals can be monitored. The results of such monitoring will then identify which policies and implementation measures are succeeding, and which need revising or replacing because they are not achieving the intended effect. The allocations in this document are intended to achieve the stated objectives of the Core Strategy and the purposes of monitoring are:</w:t>
      </w:r>
    </w:p>
    <w:p w:rsidR="00465E2E" w:rsidRPr="00A66E38" w:rsidRDefault="00465E2E" w:rsidP="006F55F8">
      <w:pPr>
        <w:pStyle w:val="NoSpacing"/>
        <w:numPr>
          <w:ilvl w:val="0"/>
          <w:numId w:val="38"/>
        </w:numPr>
        <w:ind w:left="1592"/>
        <w:rPr>
          <w:sz w:val="22"/>
          <w:u w:val="single"/>
        </w:rPr>
      </w:pPr>
      <w:r w:rsidRPr="00A66E38">
        <w:rPr>
          <w:sz w:val="22"/>
          <w:u w:val="single"/>
        </w:rPr>
        <w:t>to assess the extent to which policies and sites in the Site Allocations DPD are being implemented</w:t>
      </w:r>
    </w:p>
    <w:p w:rsidR="00465E2E" w:rsidRPr="00A66E38" w:rsidRDefault="00465E2E" w:rsidP="006F55F8">
      <w:pPr>
        <w:pStyle w:val="NoSpacing"/>
        <w:numPr>
          <w:ilvl w:val="0"/>
          <w:numId w:val="38"/>
        </w:numPr>
        <w:ind w:left="1592"/>
        <w:rPr>
          <w:sz w:val="22"/>
          <w:u w:val="single"/>
        </w:rPr>
      </w:pPr>
      <w:r w:rsidRPr="00A66E38">
        <w:rPr>
          <w:sz w:val="22"/>
          <w:u w:val="single"/>
        </w:rPr>
        <w:t>to identify policies or sites that may need to be amended or replaced</w:t>
      </w:r>
    </w:p>
    <w:p w:rsidR="00465E2E" w:rsidRPr="00A66E38" w:rsidRDefault="00465E2E" w:rsidP="006F55F8">
      <w:pPr>
        <w:pStyle w:val="NoSpacing"/>
        <w:numPr>
          <w:ilvl w:val="0"/>
          <w:numId w:val="38"/>
        </w:numPr>
        <w:ind w:left="1592"/>
        <w:rPr>
          <w:sz w:val="22"/>
          <w:u w:val="single"/>
        </w:rPr>
      </w:pPr>
      <w:r w:rsidRPr="00A66E38">
        <w:rPr>
          <w:sz w:val="22"/>
          <w:u w:val="single"/>
        </w:rPr>
        <w:t>to establish whether policies have had unintended consequences</w:t>
      </w:r>
    </w:p>
    <w:p w:rsidR="00465E2E" w:rsidRPr="00A66E38" w:rsidRDefault="00465E2E" w:rsidP="006F55F8">
      <w:pPr>
        <w:pStyle w:val="NoSpacing"/>
        <w:numPr>
          <w:ilvl w:val="0"/>
          <w:numId w:val="38"/>
        </w:numPr>
        <w:ind w:left="1592"/>
        <w:rPr>
          <w:sz w:val="22"/>
          <w:u w:val="single"/>
        </w:rPr>
      </w:pPr>
      <w:r w:rsidRPr="00A66E38">
        <w:rPr>
          <w:sz w:val="22"/>
          <w:u w:val="single"/>
        </w:rPr>
        <w:t>to establish whether assumptions and objectives behind policies are still relevant</w:t>
      </w:r>
    </w:p>
    <w:p w:rsidR="00465E2E" w:rsidRPr="00A66E38" w:rsidRDefault="00465E2E" w:rsidP="006F55F8">
      <w:pPr>
        <w:pStyle w:val="NoSpacing"/>
        <w:numPr>
          <w:ilvl w:val="0"/>
          <w:numId w:val="38"/>
        </w:numPr>
        <w:ind w:left="1592"/>
        <w:rPr>
          <w:sz w:val="22"/>
          <w:u w:val="single"/>
        </w:rPr>
      </w:pPr>
      <w:r w:rsidRPr="00A66E38">
        <w:rPr>
          <w:sz w:val="22"/>
          <w:u w:val="single"/>
        </w:rPr>
        <w:t>to establish whether targets are being achieved</w:t>
      </w:r>
    </w:p>
    <w:p w:rsidR="00465E2E" w:rsidRPr="00A66E38" w:rsidRDefault="00465E2E" w:rsidP="00465E2E">
      <w:pPr>
        <w:pStyle w:val="NoSpacing"/>
        <w:rPr>
          <w:sz w:val="22"/>
          <w:u w:val="single"/>
        </w:rPr>
      </w:pPr>
    </w:p>
    <w:p w:rsidR="00465E2E" w:rsidRPr="00A66E38" w:rsidRDefault="00465E2E" w:rsidP="006F55F8">
      <w:pPr>
        <w:pStyle w:val="NoSpacing"/>
        <w:numPr>
          <w:ilvl w:val="1"/>
          <w:numId w:val="40"/>
        </w:numPr>
        <w:ind w:left="360"/>
        <w:rPr>
          <w:sz w:val="22"/>
          <w:u w:val="single"/>
        </w:rPr>
      </w:pPr>
      <w:r w:rsidRPr="00A66E38">
        <w:rPr>
          <w:sz w:val="22"/>
          <w:u w:val="single"/>
        </w:rPr>
        <w:t>Monitoring outcomes will normally be reported on an annual basis for a year which begins on 1 April and ends on 31 March, unless data is not available for such a time period. An Annual Monitoring Report is produced in December each year and this is the main record of monitoring information. The need to intervene, or otherwise, will be kept under regular review.</w:t>
      </w:r>
    </w:p>
    <w:p w:rsidR="00465E2E" w:rsidRPr="00A66E38" w:rsidRDefault="00465E2E" w:rsidP="00465E2E">
      <w:pPr>
        <w:pStyle w:val="NoSpacing"/>
        <w:ind w:left="152"/>
        <w:rPr>
          <w:sz w:val="22"/>
          <w:u w:val="single"/>
        </w:rPr>
      </w:pPr>
    </w:p>
    <w:p w:rsidR="00465E2E" w:rsidRPr="00A66E38" w:rsidRDefault="00465E2E" w:rsidP="006F55F8">
      <w:pPr>
        <w:pStyle w:val="NoSpacing"/>
        <w:numPr>
          <w:ilvl w:val="1"/>
          <w:numId w:val="40"/>
        </w:numPr>
        <w:ind w:left="360"/>
        <w:rPr>
          <w:sz w:val="22"/>
          <w:u w:val="single"/>
        </w:rPr>
      </w:pPr>
      <w:r w:rsidRPr="00A66E38">
        <w:rPr>
          <w:sz w:val="22"/>
          <w:u w:val="single"/>
        </w:rPr>
        <w:t>In addition, the Appropriate Assessment identified a number of mechanisms by which new development could impact on European Wildlife Sites and specified measures to ensure that any actual adverse effect is avoided. These include a Monitoring and Mitigation Strategy and Panel including RSPB, Natural England, Norfolk Wildlife Trust and others. The Council will publish further work on this matter.</w:t>
      </w:r>
    </w:p>
    <w:p w:rsidR="00465E2E" w:rsidRPr="00A66E38" w:rsidRDefault="00465E2E" w:rsidP="00465E2E">
      <w:pPr>
        <w:pStyle w:val="ListParagraph"/>
        <w:rPr>
          <w:rFonts w:eastAsia="Times New Roman" w:cs="Arial"/>
          <w:sz w:val="22"/>
          <w:u w:val="single"/>
          <w:lang w:eastAsia="en-GB"/>
        </w:rPr>
      </w:pPr>
    </w:p>
    <w:p w:rsidR="00465E2E" w:rsidRDefault="00465E2E" w:rsidP="006F55F8">
      <w:pPr>
        <w:pStyle w:val="NoSpacing"/>
        <w:numPr>
          <w:ilvl w:val="1"/>
          <w:numId w:val="40"/>
        </w:numPr>
        <w:ind w:left="360"/>
        <w:rPr>
          <w:sz w:val="22"/>
          <w:u w:val="single"/>
        </w:rPr>
        <w:sectPr w:rsidR="00465E2E" w:rsidSect="009028E4">
          <w:headerReference w:type="default" r:id="rId40"/>
          <w:footerReference w:type="default" r:id="rId41"/>
          <w:pgSz w:w="11906" w:h="16838"/>
          <w:pgMar w:top="1440" w:right="1440" w:bottom="1440" w:left="1440" w:header="709" w:footer="709" w:gutter="0"/>
          <w:cols w:space="708"/>
          <w:docGrid w:linePitch="360"/>
        </w:sectPr>
      </w:pPr>
      <w:r w:rsidRPr="00A66E38">
        <w:rPr>
          <w:rFonts w:eastAsia="Times New Roman" w:cs="Arial"/>
          <w:sz w:val="22"/>
          <w:u w:val="single"/>
          <w:lang w:eastAsia="en-GB"/>
        </w:rPr>
        <w:t xml:space="preserve">The table overleaf shows the Framework for monitoring the SADMP policies. The purpose is to clarify how we will be able to regularly monitor the effectiveness of our site allocations, and our policies, against the wider borough visions and objectives set out in the Core Strategy. This table illustrates the linkages between the policies and provides the indicators we will use to monitor performance. This </w:t>
      </w:r>
      <w:r w:rsidRPr="00A66E38">
        <w:rPr>
          <w:sz w:val="22"/>
          <w:u w:val="single"/>
        </w:rPr>
        <w:t>fits into our current approach to monito</w:t>
      </w:r>
      <w:r>
        <w:rPr>
          <w:sz w:val="22"/>
          <w:u w:val="single"/>
        </w:rPr>
        <w:t>ring the Core Strategy policies.</w:t>
      </w:r>
    </w:p>
    <w:tbl>
      <w:tblPr>
        <w:tblW w:w="4900" w:type="pct"/>
        <w:tblCellSpacing w:w="15" w:type="dxa"/>
        <w:tblBorders>
          <w:top w:val="outset" w:sz="6" w:space="0" w:color="auto"/>
          <w:left w:val="outset" w:sz="6" w:space="0" w:color="auto"/>
          <w:bottom w:val="outset" w:sz="6" w:space="0" w:color="auto"/>
          <w:right w:val="outset" w:sz="6" w:space="0" w:color="auto"/>
        </w:tblBorders>
        <w:tblLayout w:type="fixed"/>
        <w:tblCellMar>
          <w:top w:w="30" w:type="dxa"/>
          <w:left w:w="30" w:type="dxa"/>
          <w:bottom w:w="30" w:type="dxa"/>
          <w:right w:w="30" w:type="dxa"/>
        </w:tblCellMar>
        <w:tblLook w:val="04A0" w:firstRow="1" w:lastRow="0" w:firstColumn="1" w:lastColumn="0" w:noHBand="0" w:noVBand="1"/>
      </w:tblPr>
      <w:tblGrid>
        <w:gridCol w:w="2255"/>
        <w:gridCol w:w="1189"/>
        <w:gridCol w:w="3834"/>
        <w:gridCol w:w="4243"/>
        <w:gridCol w:w="2305"/>
      </w:tblGrid>
      <w:tr w:rsidR="00465E2E" w:rsidRPr="00A47210" w:rsidTr="00145F94">
        <w:trPr>
          <w:tblHeader/>
          <w:tblCellSpacing w:w="15" w:type="dxa"/>
        </w:trPr>
        <w:tc>
          <w:tcPr>
            <w:tcW w:w="806" w:type="pct"/>
            <w:tcBorders>
              <w:top w:val="outset" w:sz="6" w:space="0" w:color="auto"/>
              <w:left w:val="outset" w:sz="6" w:space="0" w:color="auto"/>
              <w:bottom w:val="outset" w:sz="6" w:space="0" w:color="auto"/>
              <w:right w:val="outset" w:sz="6" w:space="0" w:color="auto"/>
            </w:tcBorders>
            <w:vAlign w:val="center"/>
          </w:tcPr>
          <w:p w:rsidR="00465E2E" w:rsidRPr="00A47210" w:rsidRDefault="00465E2E" w:rsidP="00145F94">
            <w:pPr>
              <w:spacing w:before="150" w:after="150" w:line="240" w:lineRule="auto"/>
              <w:ind w:left="150" w:right="150"/>
              <w:jc w:val="center"/>
              <w:rPr>
                <w:rFonts w:eastAsia="Times New Roman" w:cs="Arial"/>
                <w:b/>
                <w:bCs/>
                <w:szCs w:val="20"/>
                <w:lang w:eastAsia="en-GB"/>
              </w:rPr>
            </w:pPr>
            <w:r w:rsidRPr="00A47210">
              <w:rPr>
                <w:rFonts w:eastAsia="Times New Roman" w:cs="Arial"/>
                <w:b/>
                <w:bCs/>
                <w:szCs w:val="20"/>
                <w:lang w:eastAsia="en-GB"/>
              </w:rPr>
              <w:lastRenderedPageBreak/>
              <w:t>SADMP Policy</w:t>
            </w:r>
          </w:p>
        </w:tc>
        <w:tc>
          <w:tcPr>
            <w:tcW w:w="423" w:type="pct"/>
            <w:tcBorders>
              <w:top w:val="outset" w:sz="6" w:space="0" w:color="auto"/>
              <w:left w:val="outset" w:sz="6" w:space="0" w:color="auto"/>
              <w:bottom w:val="outset" w:sz="6" w:space="0" w:color="auto"/>
              <w:right w:val="outset" w:sz="6" w:space="0" w:color="auto"/>
            </w:tcBorders>
            <w:vAlign w:val="center"/>
          </w:tcPr>
          <w:p w:rsidR="00465E2E" w:rsidRPr="00A47210" w:rsidRDefault="00465E2E" w:rsidP="00145F94">
            <w:pPr>
              <w:spacing w:after="0" w:line="240" w:lineRule="auto"/>
              <w:jc w:val="center"/>
              <w:rPr>
                <w:rFonts w:eastAsia="Times New Roman" w:cs="Arial"/>
                <w:b/>
                <w:szCs w:val="20"/>
                <w:lang w:eastAsia="en-GB"/>
              </w:rPr>
            </w:pPr>
            <w:r w:rsidRPr="00A47210">
              <w:rPr>
                <w:rFonts w:eastAsia="Times New Roman" w:cs="Arial"/>
                <w:b/>
                <w:szCs w:val="20"/>
                <w:lang w:eastAsia="en-GB"/>
              </w:rPr>
              <w:t>Category</w:t>
            </w:r>
          </w:p>
        </w:tc>
        <w:tc>
          <w:tcPr>
            <w:tcW w:w="1388" w:type="pct"/>
            <w:tcBorders>
              <w:top w:val="outset" w:sz="6" w:space="0" w:color="auto"/>
              <w:left w:val="outset" w:sz="6" w:space="0" w:color="auto"/>
              <w:bottom w:val="outset" w:sz="6" w:space="0" w:color="auto"/>
              <w:right w:val="outset" w:sz="6" w:space="0" w:color="auto"/>
            </w:tcBorders>
            <w:vAlign w:val="center"/>
          </w:tcPr>
          <w:p w:rsidR="00465E2E" w:rsidRPr="00A47210" w:rsidRDefault="00465E2E" w:rsidP="00145F94">
            <w:pPr>
              <w:spacing w:after="0" w:line="240" w:lineRule="auto"/>
              <w:jc w:val="center"/>
              <w:rPr>
                <w:rFonts w:eastAsia="Times New Roman" w:cs="Arial"/>
                <w:b/>
                <w:szCs w:val="20"/>
                <w:lang w:eastAsia="en-GB"/>
              </w:rPr>
            </w:pPr>
            <w:r w:rsidRPr="00A47210">
              <w:rPr>
                <w:rFonts w:eastAsia="Times New Roman" w:cs="Arial"/>
                <w:b/>
                <w:szCs w:val="20"/>
                <w:lang w:eastAsia="en-GB"/>
              </w:rPr>
              <w:t>Indicator</w:t>
            </w:r>
          </w:p>
        </w:tc>
        <w:tc>
          <w:tcPr>
            <w:tcW w:w="1526" w:type="pct"/>
            <w:tcBorders>
              <w:top w:val="outset" w:sz="6" w:space="0" w:color="auto"/>
              <w:left w:val="outset" w:sz="6" w:space="0" w:color="auto"/>
              <w:bottom w:val="outset" w:sz="6" w:space="0" w:color="auto"/>
              <w:right w:val="outset" w:sz="6" w:space="0" w:color="auto"/>
            </w:tcBorders>
            <w:vAlign w:val="center"/>
          </w:tcPr>
          <w:p w:rsidR="00465E2E" w:rsidRPr="00A47210" w:rsidRDefault="00465E2E" w:rsidP="00145F94">
            <w:pPr>
              <w:spacing w:after="0" w:line="240" w:lineRule="auto"/>
              <w:jc w:val="center"/>
              <w:rPr>
                <w:rFonts w:eastAsia="Times New Roman" w:cs="Arial"/>
                <w:b/>
                <w:szCs w:val="20"/>
                <w:lang w:eastAsia="en-GB"/>
              </w:rPr>
            </w:pPr>
            <w:r>
              <w:rPr>
                <w:rFonts w:eastAsia="Times New Roman" w:cs="Arial"/>
                <w:b/>
                <w:szCs w:val="20"/>
                <w:lang w:eastAsia="en-GB"/>
              </w:rPr>
              <w:t>Aims/ Purpose</w:t>
            </w:r>
          </w:p>
        </w:tc>
        <w:tc>
          <w:tcPr>
            <w:tcW w:w="792" w:type="pct"/>
            <w:tcBorders>
              <w:top w:val="outset" w:sz="6" w:space="0" w:color="auto"/>
              <w:left w:val="outset" w:sz="6" w:space="0" w:color="auto"/>
              <w:bottom w:val="outset" w:sz="6" w:space="0" w:color="auto"/>
              <w:right w:val="outset" w:sz="6" w:space="0" w:color="auto"/>
            </w:tcBorders>
            <w:vAlign w:val="center"/>
          </w:tcPr>
          <w:p w:rsidR="00465E2E" w:rsidRPr="00A47210" w:rsidRDefault="00465E2E" w:rsidP="00145F94">
            <w:pPr>
              <w:spacing w:after="0" w:line="240" w:lineRule="auto"/>
              <w:jc w:val="center"/>
              <w:rPr>
                <w:rFonts w:eastAsia="Times New Roman" w:cs="Arial"/>
                <w:b/>
                <w:szCs w:val="20"/>
                <w:lang w:eastAsia="en-GB"/>
              </w:rPr>
            </w:pPr>
            <w:r w:rsidRPr="00A47210">
              <w:rPr>
                <w:rFonts w:eastAsia="Times New Roman" w:cs="Arial"/>
                <w:b/>
                <w:szCs w:val="20"/>
                <w:lang w:eastAsia="en-GB"/>
              </w:rPr>
              <w:t>Reported</w:t>
            </w: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jc w:val="both"/>
              <w:rPr>
                <w:rFonts w:eastAsia="Times New Roman" w:cs="Arial"/>
                <w:b/>
                <w:bCs/>
                <w:szCs w:val="20"/>
                <w:lang w:eastAsia="en-GB"/>
              </w:rPr>
            </w:pPr>
            <w:r w:rsidRPr="0036295D">
              <w:rPr>
                <w:rFonts w:eastAsia="Times New Roman" w:cs="Arial"/>
                <w:b/>
                <w:bCs/>
                <w:szCs w:val="20"/>
                <w:lang w:eastAsia="en-GB"/>
              </w:rPr>
              <w:t>DM1 Presumption in favour of Sustainable Development</w:t>
            </w:r>
          </w:p>
        </w:tc>
        <w:tc>
          <w:tcPr>
            <w:tcW w:w="423" w:type="pct"/>
            <w:tcBorders>
              <w:top w:val="outset" w:sz="6" w:space="0" w:color="auto"/>
              <w:left w:val="outset" w:sz="6" w:space="0" w:color="auto"/>
              <w:bottom w:val="outset" w:sz="6" w:space="0" w:color="auto"/>
              <w:right w:val="outset" w:sz="6" w:space="0" w:color="auto"/>
            </w:tcBorders>
          </w:tcPr>
          <w:p w:rsidR="00465E2E" w:rsidRDefault="00465E2E" w:rsidP="00145F94">
            <w:pPr>
              <w:spacing w:after="0" w:line="240" w:lineRule="auto"/>
              <w:rPr>
                <w:rFonts w:eastAsia="Times New Roman" w:cs="Arial"/>
                <w:szCs w:val="20"/>
                <w:lang w:eastAsia="en-GB"/>
              </w:rPr>
            </w:pPr>
            <w:r>
              <w:rPr>
                <w:rFonts w:eastAsia="Times New Roman" w:cs="Arial"/>
                <w:szCs w:val="20"/>
                <w:lang w:eastAsia="en-GB"/>
              </w:rPr>
              <w:t>Community</w:t>
            </w:r>
          </w:p>
          <w:p w:rsidR="00465E2E" w:rsidRPr="0036295D" w:rsidRDefault="00465E2E" w:rsidP="00145F94">
            <w:pPr>
              <w:spacing w:after="0" w:line="240" w:lineRule="auto"/>
              <w:rPr>
                <w:rFonts w:eastAsia="Times New Roman" w:cs="Arial"/>
                <w:szCs w:val="20"/>
                <w:lang w:eastAsia="en-GB"/>
              </w:rPr>
            </w:pPr>
          </w:p>
        </w:tc>
        <w:tc>
          <w:tcPr>
            <w:tcW w:w="2925" w:type="pct"/>
            <w:gridSpan w:val="2"/>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bCs/>
                <w:szCs w:val="20"/>
                <w:lang w:eastAsia="en-GB"/>
              </w:rPr>
              <w:t>This policy sets out the overarching policy approach, and by the various elements of monitoring set out below we will be able to provide a commentary on how the Plan is working.</w:t>
            </w:r>
          </w:p>
        </w:tc>
        <w:tc>
          <w:tcPr>
            <w:tcW w:w="792"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Annual Monitoring Report</w:t>
            </w: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jc w:val="both"/>
              <w:rPr>
                <w:rFonts w:eastAsia="Times New Roman" w:cs="Arial"/>
                <w:b/>
                <w:bCs/>
                <w:szCs w:val="20"/>
                <w:lang w:eastAsia="en-GB"/>
              </w:rPr>
            </w:pPr>
            <w:r w:rsidRPr="0036295D">
              <w:rPr>
                <w:rFonts w:eastAsia="Times New Roman" w:cs="Arial"/>
                <w:b/>
                <w:bCs/>
                <w:szCs w:val="20"/>
                <w:lang w:eastAsia="en-GB"/>
              </w:rPr>
              <w:t>DM2 Development Boundaries</w:t>
            </w:r>
          </w:p>
        </w:tc>
        <w:tc>
          <w:tcPr>
            <w:tcW w:w="423" w:type="pct"/>
            <w:tcBorders>
              <w:top w:val="outset" w:sz="6" w:space="0" w:color="auto"/>
              <w:left w:val="outset" w:sz="6" w:space="0" w:color="auto"/>
              <w:bottom w:val="outset" w:sz="6" w:space="0" w:color="auto"/>
              <w:right w:val="outset" w:sz="6" w:space="0" w:color="auto"/>
            </w:tcBorders>
          </w:tcPr>
          <w:p w:rsidR="00465E2E" w:rsidRDefault="00465E2E" w:rsidP="00145F94">
            <w:pPr>
              <w:spacing w:after="0" w:line="240" w:lineRule="auto"/>
              <w:rPr>
                <w:rFonts w:eastAsia="Times New Roman" w:cs="Arial"/>
                <w:szCs w:val="20"/>
                <w:lang w:eastAsia="en-GB"/>
              </w:rPr>
            </w:pPr>
            <w:r>
              <w:rPr>
                <w:rFonts w:eastAsia="Times New Roman" w:cs="Arial"/>
                <w:szCs w:val="20"/>
                <w:lang w:eastAsia="en-GB"/>
              </w:rPr>
              <w:t>Community</w:t>
            </w:r>
          </w:p>
          <w:p w:rsidR="00465E2E" w:rsidRPr="0036295D" w:rsidRDefault="00465E2E" w:rsidP="00145F94">
            <w:pPr>
              <w:spacing w:after="0" w:line="240" w:lineRule="auto"/>
              <w:rPr>
                <w:rFonts w:eastAsia="Times New Roman" w:cs="Arial"/>
                <w:szCs w:val="20"/>
                <w:lang w:eastAsia="en-GB"/>
              </w:rPr>
            </w:pPr>
          </w:p>
        </w:tc>
        <w:tc>
          <w:tcPr>
            <w:tcW w:w="1388" w:type="pct"/>
            <w:tcBorders>
              <w:top w:val="outset" w:sz="6" w:space="0" w:color="auto"/>
              <w:left w:val="outset" w:sz="6" w:space="0" w:color="auto"/>
              <w:bottom w:val="outset" w:sz="6" w:space="0" w:color="auto"/>
              <w:right w:val="outset" w:sz="6" w:space="0" w:color="auto"/>
            </w:tcBorders>
          </w:tcPr>
          <w:p w:rsidR="00465E2E" w:rsidRPr="00837588" w:rsidRDefault="00465E2E" w:rsidP="00145F94">
            <w:pPr>
              <w:spacing w:before="150" w:after="150" w:line="240" w:lineRule="auto"/>
              <w:ind w:right="150"/>
              <w:jc w:val="both"/>
              <w:rPr>
                <w:rFonts w:eastAsia="Times New Roman" w:cs="Arial"/>
                <w:bCs/>
                <w:szCs w:val="20"/>
                <w:lang w:eastAsia="en-GB"/>
              </w:rPr>
            </w:pPr>
            <w:r w:rsidRPr="00837588">
              <w:rPr>
                <w:rFonts w:eastAsia="Times New Roman" w:cs="Arial"/>
                <w:bCs/>
                <w:szCs w:val="20"/>
                <w:lang w:eastAsia="en-GB"/>
              </w:rPr>
              <w:t>Amount of development outside development boundaries</w:t>
            </w: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Minimal consents in line with Core Strategy approach</w:t>
            </w:r>
          </w:p>
        </w:tc>
        <w:tc>
          <w:tcPr>
            <w:tcW w:w="792"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Annual Monitoring Report</w:t>
            </w: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jc w:val="both"/>
              <w:rPr>
                <w:rFonts w:eastAsia="Times New Roman" w:cs="Arial"/>
                <w:b/>
                <w:bCs/>
                <w:szCs w:val="20"/>
                <w:lang w:eastAsia="en-GB"/>
              </w:rPr>
            </w:pPr>
            <w:r w:rsidRPr="0036295D">
              <w:rPr>
                <w:rFonts w:eastAsia="Times New Roman" w:cs="Arial"/>
                <w:b/>
                <w:bCs/>
                <w:szCs w:val="20"/>
                <w:lang w:eastAsia="en-GB"/>
              </w:rPr>
              <w:t>DM3 Infill development in Smaller Villages and Hamlets</w:t>
            </w:r>
          </w:p>
        </w:tc>
        <w:tc>
          <w:tcPr>
            <w:tcW w:w="423" w:type="pct"/>
            <w:tcBorders>
              <w:top w:val="outset" w:sz="6" w:space="0" w:color="auto"/>
              <w:left w:val="outset" w:sz="6" w:space="0" w:color="auto"/>
              <w:bottom w:val="outset" w:sz="6" w:space="0" w:color="auto"/>
              <w:right w:val="outset" w:sz="6" w:space="0" w:color="auto"/>
            </w:tcBorders>
          </w:tcPr>
          <w:p w:rsidR="00465E2E" w:rsidRDefault="00465E2E" w:rsidP="00145F94">
            <w:pPr>
              <w:spacing w:after="0" w:line="240" w:lineRule="auto"/>
              <w:rPr>
                <w:rFonts w:eastAsia="Times New Roman" w:cs="Arial"/>
                <w:szCs w:val="20"/>
                <w:lang w:eastAsia="en-GB"/>
              </w:rPr>
            </w:pPr>
            <w:r>
              <w:rPr>
                <w:rFonts w:eastAsia="Times New Roman" w:cs="Arial"/>
                <w:szCs w:val="20"/>
                <w:lang w:eastAsia="en-GB"/>
              </w:rPr>
              <w:t>Community</w:t>
            </w:r>
          </w:p>
          <w:p w:rsidR="00465E2E" w:rsidRPr="0036295D" w:rsidRDefault="00465E2E" w:rsidP="00145F94">
            <w:pPr>
              <w:spacing w:after="0" w:line="240" w:lineRule="auto"/>
              <w:rPr>
                <w:rFonts w:eastAsia="Times New Roman" w:cs="Arial"/>
                <w:szCs w:val="20"/>
                <w:lang w:eastAsia="en-GB"/>
              </w:rPr>
            </w:pPr>
          </w:p>
        </w:tc>
        <w:tc>
          <w:tcPr>
            <w:tcW w:w="1388" w:type="pct"/>
            <w:tcBorders>
              <w:top w:val="outset" w:sz="6" w:space="0" w:color="auto"/>
              <w:left w:val="outset" w:sz="6" w:space="0" w:color="auto"/>
              <w:bottom w:val="outset" w:sz="6" w:space="0" w:color="auto"/>
              <w:right w:val="outset" w:sz="6" w:space="0" w:color="auto"/>
            </w:tcBorders>
          </w:tcPr>
          <w:p w:rsidR="00465E2E" w:rsidRPr="00837588" w:rsidRDefault="00465E2E" w:rsidP="00145F94">
            <w:pPr>
              <w:spacing w:before="150" w:after="150" w:line="240" w:lineRule="auto"/>
              <w:ind w:right="150"/>
              <w:jc w:val="both"/>
              <w:rPr>
                <w:rFonts w:eastAsia="Times New Roman" w:cs="Arial"/>
                <w:bCs/>
                <w:szCs w:val="20"/>
                <w:lang w:eastAsia="en-GB"/>
              </w:rPr>
            </w:pPr>
            <w:r w:rsidRPr="00837588">
              <w:rPr>
                <w:rFonts w:eastAsia="Times New Roman" w:cs="Arial"/>
                <w:bCs/>
                <w:szCs w:val="20"/>
                <w:lang w:eastAsia="en-GB"/>
              </w:rPr>
              <w:t>Net additional dwellings by location</w:t>
            </w: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Monitor contribution to overall housing supply</w:t>
            </w:r>
          </w:p>
        </w:tc>
        <w:tc>
          <w:tcPr>
            <w:tcW w:w="792"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eastAsia="Times New Roman" w:cs="Arial"/>
                <w:szCs w:val="20"/>
                <w:lang w:eastAsia="en-GB"/>
              </w:rPr>
            </w:pPr>
            <w:r>
              <w:rPr>
                <w:rFonts w:eastAsia="Times New Roman" w:cs="Arial"/>
                <w:szCs w:val="20"/>
                <w:lang w:eastAsia="en-GB"/>
              </w:rPr>
              <w:t>Annual Monitoring Report</w:t>
            </w: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jc w:val="both"/>
              <w:rPr>
                <w:rFonts w:eastAsia="Times New Roman" w:cs="Arial"/>
                <w:b/>
                <w:bCs/>
                <w:szCs w:val="20"/>
                <w:lang w:eastAsia="en-GB"/>
              </w:rPr>
            </w:pPr>
            <w:r w:rsidRPr="0036295D">
              <w:rPr>
                <w:rFonts w:eastAsia="Times New Roman" w:cs="Arial"/>
                <w:b/>
                <w:bCs/>
                <w:szCs w:val="20"/>
                <w:lang w:eastAsia="en-GB"/>
              </w:rPr>
              <w:t>DM4 Houses in Multiple Occupation</w:t>
            </w:r>
          </w:p>
        </w:tc>
        <w:tc>
          <w:tcPr>
            <w:tcW w:w="423" w:type="pct"/>
            <w:tcBorders>
              <w:top w:val="outset" w:sz="6" w:space="0" w:color="auto"/>
              <w:left w:val="outset" w:sz="6" w:space="0" w:color="auto"/>
              <w:bottom w:val="outset" w:sz="6" w:space="0" w:color="auto"/>
              <w:right w:val="outset" w:sz="6" w:space="0" w:color="auto"/>
            </w:tcBorders>
          </w:tcPr>
          <w:p w:rsidR="00465E2E" w:rsidRDefault="00465E2E" w:rsidP="00145F94">
            <w:pPr>
              <w:spacing w:after="0" w:line="240" w:lineRule="auto"/>
              <w:rPr>
                <w:rFonts w:eastAsia="Times New Roman" w:cs="Arial"/>
                <w:szCs w:val="20"/>
                <w:lang w:eastAsia="en-GB"/>
              </w:rPr>
            </w:pPr>
            <w:r>
              <w:rPr>
                <w:rFonts w:eastAsia="Times New Roman" w:cs="Arial"/>
                <w:szCs w:val="20"/>
                <w:lang w:eastAsia="en-GB"/>
              </w:rPr>
              <w:t>Community</w:t>
            </w:r>
          </w:p>
          <w:p w:rsidR="00465E2E" w:rsidRPr="0036295D" w:rsidRDefault="00465E2E" w:rsidP="00145F94">
            <w:pPr>
              <w:spacing w:after="0" w:line="240" w:lineRule="auto"/>
              <w:rPr>
                <w:rFonts w:eastAsia="Times New Roman" w:cs="Arial"/>
                <w:szCs w:val="20"/>
                <w:lang w:eastAsia="en-GB"/>
              </w:rPr>
            </w:pPr>
          </w:p>
        </w:tc>
        <w:tc>
          <w:tcPr>
            <w:tcW w:w="1388" w:type="pct"/>
            <w:tcBorders>
              <w:top w:val="outset" w:sz="6" w:space="0" w:color="auto"/>
              <w:left w:val="outset" w:sz="6" w:space="0" w:color="auto"/>
              <w:bottom w:val="outset" w:sz="6" w:space="0" w:color="auto"/>
              <w:right w:val="outset" w:sz="6" w:space="0" w:color="auto"/>
            </w:tcBorders>
          </w:tcPr>
          <w:p w:rsidR="00465E2E" w:rsidRPr="00837588" w:rsidRDefault="00465E2E" w:rsidP="00145F94">
            <w:pPr>
              <w:spacing w:before="150" w:after="150" w:line="240" w:lineRule="auto"/>
              <w:ind w:right="150"/>
              <w:jc w:val="both"/>
              <w:rPr>
                <w:rFonts w:eastAsia="Times New Roman" w:cs="Arial"/>
                <w:bCs/>
                <w:szCs w:val="20"/>
                <w:lang w:eastAsia="en-GB"/>
              </w:rPr>
            </w:pPr>
            <w:r w:rsidRPr="00837588">
              <w:rPr>
                <w:rFonts w:eastAsia="Times New Roman" w:cs="Arial"/>
                <w:bCs/>
                <w:szCs w:val="20"/>
                <w:lang w:eastAsia="en-GB"/>
              </w:rPr>
              <w:t>To monitor the number and location of planning consents for HMOs</w:t>
            </w: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To identify any concentration of uses and work with Environmental Health/ Housing Standards to manage this</w:t>
            </w:r>
          </w:p>
        </w:tc>
        <w:tc>
          <w:tcPr>
            <w:tcW w:w="792"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Annual Monitoring Report</w:t>
            </w: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jc w:val="both"/>
              <w:rPr>
                <w:rFonts w:eastAsia="Times New Roman" w:cs="Arial"/>
                <w:b/>
                <w:bCs/>
                <w:szCs w:val="20"/>
                <w:lang w:eastAsia="en-GB"/>
              </w:rPr>
            </w:pPr>
            <w:r w:rsidRPr="00976ED8">
              <w:rPr>
                <w:rFonts w:eastAsia="Times New Roman" w:cs="Arial"/>
                <w:b/>
                <w:bCs/>
                <w:szCs w:val="20"/>
                <w:lang w:eastAsia="en-GB"/>
              </w:rPr>
              <w:t>DM5 Enlargement or Replacement of Dwellings in the countryside</w:t>
            </w:r>
          </w:p>
        </w:tc>
        <w:tc>
          <w:tcPr>
            <w:tcW w:w="423" w:type="pct"/>
            <w:tcBorders>
              <w:top w:val="outset" w:sz="6" w:space="0" w:color="auto"/>
              <w:left w:val="outset" w:sz="6" w:space="0" w:color="auto"/>
              <w:bottom w:val="outset" w:sz="6" w:space="0" w:color="auto"/>
              <w:right w:val="outset" w:sz="6" w:space="0" w:color="auto"/>
            </w:tcBorders>
          </w:tcPr>
          <w:p w:rsidR="00465E2E" w:rsidRDefault="00465E2E" w:rsidP="00145F94">
            <w:pPr>
              <w:spacing w:after="0" w:line="240" w:lineRule="auto"/>
              <w:rPr>
                <w:rFonts w:eastAsia="Times New Roman" w:cs="Arial"/>
                <w:szCs w:val="20"/>
                <w:lang w:eastAsia="en-GB"/>
              </w:rPr>
            </w:pPr>
            <w:r>
              <w:rPr>
                <w:rFonts w:eastAsia="Times New Roman" w:cs="Arial"/>
                <w:szCs w:val="20"/>
                <w:lang w:eastAsia="en-GB"/>
              </w:rPr>
              <w:t>Community</w:t>
            </w:r>
          </w:p>
          <w:p w:rsidR="00465E2E" w:rsidRPr="0036295D" w:rsidRDefault="00465E2E" w:rsidP="00145F94">
            <w:pPr>
              <w:spacing w:after="0" w:line="240" w:lineRule="auto"/>
              <w:rPr>
                <w:rFonts w:eastAsia="Times New Roman" w:cs="Arial"/>
                <w:szCs w:val="20"/>
                <w:lang w:eastAsia="en-GB"/>
              </w:rPr>
            </w:pPr>
          </w:p>
        </w:tc>
        <w:tc>
          <w:tcPr>
            <w:tcW w:w="1388" w:type="pct"/>
            <w:tcBorders>
              <w:top w:val="outset" w:sz="6" w:space="0" w:color="auto"/>
              <w:left w:val="outset" w:sz="6" w:space="0" w:color="auto"/>
              <w:bottom w:val="outset" w:sz="6" w:space="0" w:color="auto"/>
              <w:right w:val="outset" w:sz="6" w:space="0" w:color="auto"/>
            </w:tcBorders>
          </w:tcPr>
          <w:p w:rsidR="00465E2E" w:rsidRPr="00837588" w:rsidRDefault="00465E2E" w:rsidP="00145F94">
            <w:pPr>
              <w:spacing w:before="150" w:after="150" w:line="240" w:lineRule="auto"/>
              <w:ind w:right="150"/>
              <w:jc w:val="both"/>
              <w:rPr>
                <w:rFonts w:eastAsia="Times New Roman" w:cs="Arial"/>
                <w:bCs/>
                <w:szCs w:val="20"/>
                <w:lang w:eastAsia="en-GB"/>
              </w:rPr>
            </w:pPr>
            <w:r>
              <w:rPr>
                <w:rFonts w:eastAsia="Times New Roman" w:cs="Arial"/>
                <w:bCs/>
                <w:szCs w:val="20"/>
                <w:lang w:eastAsia="en-GB"/>
              </w:rPr>
              <w:t>Reference made to frequency of use of policy in DM Committee Reports</w:t>
            </w: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Monitor any notable changes in locations/ numbers of enlargements/ replacements in the countryside.</w:t>
            </w:r>
          </w:p>
        </w:tc>
        <w:tc>
          <w:tcPr>
            <w:tcW w:w="792"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Annual Monitoring Report</w:t>
            </w: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jc w:val="both"/>
              <w:rPr>
                <w:rFonts w:eastAsia="Times New Roman" w:cs="Arial"/>
                <w:b/>
                <w:bCs/>
                <w:szCs w:val="20"/>
                <w:lang w:eastAsia="en-GB"/>
              </w:rPr>
            </w:pPr>
            <w:r w:rsidRPr="0036295D">
              <w:rPr>
                <w:rFonts w:eastAsia="Times New Roman" w:cs="Arial"/>
                <w:b/>
                <w:bCs/>
                <w:szCs w:val="20"/>
                <w:lang w:eastAsia="en-GB"/>
              </w:rPr>
              <w:t>DM6 Housing Needs of Rural Workers</w:t>
            </w:r>
          </w:p>
        </w:tc>
        <w:tc>
          <w:tcPr>
            <w:tcW w:w="423" w:type="pct"/>
            <w:tcBorders>
              <w:top w:val="outset" w:sz="6" w:space="0" w:color="auto"/>
              <w:left w:val="outset" w:sz="6" w:space="0" w:color="auto"/>
              <w:bottom w:val="outset" w:sz="6" w:space="0" w:color="auto"/>
              <w:right w:val="outset" w:sz="6" w:space="0" w:color="auto"/>
            </w:tcBorders>
          </w:tcPr>
          <w:p w:rsidR="00465E2E" w:rsidRDefault="00465E2E" w:rsidP="00145F94">
            <w:pPr>
              <w:spacing w:after="0" w:line="240" w:lineRule="auto"/>
              <w:rPr>
                <w:rFonts w:eastAsia="Times New Roman" w:cs="Arial"/>
                <w:szCs w:val="20"/>
                <w:lang w:eastAsia="en-GB"/>
              </w:rPr>
            </w:pPr>
            <w:r>
              <w:rPr>
                <w:rFonts w:eastAsia="Times New Roman" w:cs="Arial"/>
                <w:szCs w:val="20"/>
                <w:lang w:eastAsia="en-GB"/>
              </w:rPr>
              <w:t>Community</w:t>
            </w:r>
          </w:p>
          <w:p w:rsidR="00465E2E" w:rsidRPr="0036295D" w:rsidRDefault="00465E2E" w:rsidP="00145F94">
            <w:pPr>
              <w:spacing w:after="0" w:line="240" w:lineRule="auto"/>
              <w:rPr>
                <w:rFonts w:eastAsia="Times New Roman" w:cs="Arial"/>
                <w:szCs w:val="20"/>
                <w:lang w:eastAsia="en-GB"/>
              </w:rPr>
            </w:pPr>
          </w:p>
        </w:tc>
        <w:tc>
          <w:tcPr>
            <w:tcW w:w="1388" w:type="pct"/>
            <w:tcBorders>
              <w:top w:val="outset" w:sz="6" w:space="0" w:color="auto"/>
              <w:left w:val="outset" w:sz="6" w:space="0" w:color="auto"/>
              <w:bottom w:val="outset" w:sz="6" w:space="0" w:color="auto"/>
              <w:right w:val="outset" w:sz="6" w:space="0" w:color="auto"/>
            </w:tcBorders>
          </w:tcPr>
          <w:p w:rsidR="00465E2E" w:rsidRPr="00837588" w:rsidRDefault="00465E2E" w:rsidP="00145F94">
            <w:pPr>
              <w:spacing w:before="150" w:after="150" w:line="240" w:lineRule="auto"/>
              <w:ind w:right="150"/>
              <w:jc w:val="both"/>
              <w:rPr>
                <w:rFonts w:eastAsia="Times New Roman" w:cs="Arial"/>
                <w:bCs/>
                <w:szCs w:val="20"/>
                <w:lang w:eastAsia="en-GB"/>
              </w:rPr>
            </w:pPr>
            <w:r w:rsidRPr="00837588">
              <w:rPr>
                <w:rFonts w:eastAsia="Times New Roman" w:cs="Arial"/>
                <w:bCs/>
                <w:szCs w:val="20"/>
                <w:lang w:eastAsia="en-GB"/>
              </w:rPr>
              <w:t xml:space="preserve">To monitor the number and location of </w:t>
            </w:r>
            <w:r>
              <w:rPr>
                <w:rFonts w:eastAsia="Times New Roman" w:cs="Arial"/>
                <w:bCs/>
                <w:szCs w:val="20"/>
                <w:lang w:eastAsia="en-GB"/>
              </w:rPr>
              <w:t xml:space="preserve">new </w:t>
            </w:r>
            <w:r w:rsidRPr="00837588">
              <w:rPr>
                <w:rFonts w:eastAsia="Times New Roman" w:cs="Arial"/>
                <w:bCs/>
                <w:szCs w:val="20"/>
                <w:lang w:eastAsia="en-GB"/>
              </w:rPr>
              <w:t xml:space="preserve">planning consents for </w:t>
            </w:r>
            <w:r>
              <w:rPr>
                <w:rFonts w:eastAsia="Times New Roman" w:cs="Arial"/>
                <w:bCs/>
                <w:szCs w:val="20"/>
                <w:lang w:eastAsia="en-GB"/>
              </w:rPr>
              <w:t>agricultural occupancy dwellings, and for the removal/ relaxation of agricultural occupancy conditions.</w:t>
            </w: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Monitor any notable changes in patterns of the build/ use of agricultural occupancy dwellings.</w:t>
            </w:r>
          </w:p>
        </w:tc>
        <w:tc>
          <w:tcPr>
            <w:tcW w:w="792"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Annual Monitoring Report</w:t>
            </w: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jc w:val="both"/>
              <w:rPr>
                <w:rFonts w:eastAsia="Times New Roman" w:cs="Arial"/>
                <w:b/>
                <w:bCs/>
                <w:szCs w:val="20"/>
                <w:lang w:eastAsia="en-GB"/>
              </w:rPr>
            </w:pPr>
            <w:r w:rsidRPr="00976ED8">
              <w:rPr>
                <w:rFonts w:eastAsia="Times New Roman" w:cs="Arial"/>
                <w:b/>
                <w:bCs/>
                <w:szCs w:val="20"/>
                <w:lang w:eastAsia="en-GB"/>
              </w:rPr>
              <w:t xml:space="preserve">DM7 Residential </w:t>
            </w:r>
            <w:r w:rsidRPr="00976ED8">
              <w:rPr>
                <w:rFonts w:eastAsia="Times New Roman" w:cs="Arial"/>
                <w:b/>
                <w:bCs/>
                <w:szCs w:val="20"/>
                <w:lang w:eastAsia="en-GB"/>
              </w:rPr>
              <w:lastRenderedPageBreak/>
              <w:t>Annexes</w:t>
            </w:r>
          </w:p>
        </w:tc>
        <w:tc>
          <w:tcPr>
            <w:tcW w:w="423" w:type="pct"/>
            <w:tcBorders>
              <w:top w:val="outset" w:sz="6" w:space="0" w:color="auto"/>
              <w:left w:val="outset" w:sz="6" w:space="0" w:color="auto"/>
              <w:bottom w:val="outset" w:sz="6" w:space="0" w:color="auto"/>
              <w:right w:val="outset" w:sz="6" w:space="0" w:color="auto"/>
            </w:tcBorders>
          </w:tcPr>
          <w:p w:rsidR="00465E2E" w:rsidRDefault="00465E2E" w:rsidP="00145F94">
            <w:pPr>
              <w:spacing w:after="0" w:line="240" w:lineRule="auto"/>
              <w:rPr>
                <w:rFonts w:eastAsia="Times New Roman" w:cs="Arial"/>
                <w:szCs w:val="20"/>
                <w:lang w:eastAsia="en-GB"/>
              </w:rPr>
            </w:pPr>
            <w:r>
              <w:rPr>
                <w:rFonts w:eastAsia="Times New Roman" w:cs="Arial"/>
                <w:szCs w:val="20"/>
                <w:lang w:eastAsia="en-GB"/>
              </w:rPr>
              <w:lastRenderedPageBreak/>
              <w:t>Community</w:t>
            </w:r>
          </w:p>
          <w:p w:rsidR="00465E2E" w:rsidRPr="0036295D" w:rsidRDefault="00465E2E" w:rsidP="00145F94">
            <w:pPr>
              <w:spacing w:after="0" w:line="240" w:lineRule="auto"/>
              <w:rPr>
                <w:rFonts w:eastAsia="Times New Roman" w:cs="Arial"/>
                <w:szCs w:val="20"/>
                <w:lang w:eastAsia="en-GB"/>
              </w:rPr>
            </w:pPr>
          </w:p>
        </w:tc>
        <w:tc>
          <w:tcPr>
            <w:tcW w:w="1388" w:type="pct"/>
            <w:tcBorders>
              <w:top w:val="outset" w:sz="6" w:space="0" w:color="auto"/>
              <w:left w:val="outset" w:sz="6" w:space="0" w:color="auto"/>
              <w:bottom w:val="outset" w:sz="6" w:space="0" w:color="auto"/>
              <w:right w:val="outset" w:sz="6" w:space="0" w:color="auto"/>
            </w:tcBorders>
          </w:tcPr>
          <w:p w:rsidR="00465E2E" w:rsidRPr="00837588" w:rsidRDefault="00465E2E" w:rsidP="00145F94">
            <w:pPr>
              <w:spacing w:before="150" w:after="150" w:line="240" w:lineRule="auto"/>
              <w:ind w:right="150"/>
              <w:jc w:val="both"/>
              <w:rPr>
                <w:rFonts w:eastAsia="Times New Roman" w:cs="Arial"/>
                <w:bCs/>
                <w:szCs w:val="20"/>
                <w:lang w:eastAsia="en-GB"/>
              </w:rPr>
            </w:pPr>
            <w:r>
              <w:rPr>
                <w:rFonts w:eastAsia="Times New Roman" w:cs="Arial"/>
                <w:bCs/>
                <w:szCs w:val="20"/>
                <w:lang w:eastAsia="en-GB"/>
              </w:rPr>
              <w:lastRenderedPageBreak/>
              <w:t xml:space="preserve">Reference made to frequency of use of </w:t>
            </w:r>
            <w:r>
              <w:rPr>
                <w:rFonts w:eastAsia="Times New Roman" w:cs="Arial"/>
                <w:bCs/>
                <w:szCs w:val="20"/>
                <w:lang w:eastAsia="en-GB"/>
              </w:rPr>
              <w:lastRenderedPageBreak/>
              <w:t>policy in DM Committee Reports</w:t>
            </w: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lastRenderedPageBreak/>
              <w:t xml:space="preserve">Monitor any notable changes in patterns/ </w:t>
            </w:r>
            <w:r>
              <w:rPr>
                <w:rFonts w:eastAsia="Times New Roman" w:cs="Arial"/>
                <w:szCs w:val="20"/>
                <w:lang w:eastAsia="en-GB"/>
              </w:rPr>
              <w:lastRenderedPageBreak/>
              <w:t>numbers of annexes.</w:t>
            </w:r>
          </w:p>
        </w:tc>
        <w:tc>
          <w:tcPr>
            <w:tcW w:w="792"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lastRenderedPageBreak/>
              <w:t xml:space="preserve">Annual Monitoring </w:t>
            </w:r>
            <w:r>
              <w:rPr>
                <w:rFonts w:eastAsia="Times New Roman" w:cs="Arial"/>
                <w:szCs w:val="20"/>
                <w:lang w:eastAsia="en-GB"/>
              </w:rPr>
              <w:lastRenderedPageBreak/>
              <w:t>Report</w:t>
            </w: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jc w:val="both"/>
              <w:rPr>
                <w:rFonts w:eastAsia="Times New Roman" w:cs="Arial"/>
                <w:b/>
                <w:bCs/>
                <w:szCs w:val="20"/>
                <w:lang w:eastAsia="en-GB"/>
              </w:rPr>
            </w:pPr>
            <w:r w:rsidRPr="0036295D">
              <w:rPr>
                <w:rFonts w:eastAsia="Times New Roman" w:cs="Arial"/>
                <w:b/>
                <w:bCs/>
                <w:szCs w:val="20"/>
                <w:lang w:eastAsia="en-GB"/>
              </w:rPr>
              <w:lastRenderedPageBreak/>
              <w:t>DM8 Delivering Affordable Housing on Phased Development</w:t>
            </w:r>
          </w:p>
        </w:tc>
        <w:tc>
          <w:tcPr>
            <w:tcW w:w="423" w:type="pct"/>
            <w:tcBorders>
              <w:top w:val="outset" w:sz="6" w:space="0" w:color="auto"/>
              <w:left w:val="outset" w:sz="6" w:space="0" w:color="auto"/>
              <w:bottom w:val="outset" w:sz="6" w:space="0" w:color="auto"/>
              <w:right w:val="outset" w:sz="6" w:space="0" w:color="auto"/>
            </w:tcBorders>
          </w:tcPr>
          <w:p w:rsidR="00465E2E" w:rsidRDefault="00465E2E" w:rsidP="00145F94">
            <w:pPr>
              <w:spacing w:after="0" w:line="240" w:lineRule="auto"/>
              <w:rPr>
                <w:rFonts w:eastAsia="Times New Roman" w:cs="Arial"/>
                <w:szCs w:val="20"/>
                <w:lang w:eastAsia="en-GB"/>
              </w:rPr>
            </w:pPr>
            <w:r>
              <w:rPr>
                <w:rFonts w:eastAsia="Times New Roman" w:cs="Arial"/>
                <w:szCs w:val="20"/>
                <w:lang w:eastAsia="en-GB"/>
              </w:rPr>
              <w:t>Community</w:t>
            </w:r>
          </w:p>
          <w:p w:rsidR="00465E2E" w:rsidRPr="0036295D" w:rsidRDefault="00465E2E" w:rsidP="00145F94">
            <w:pPr>
              <w:spacing w:after="0" w:line="240" w:lineRule="auto"/>
              <w:rPr>
                <w:rFonts w:eastAsia="Times New Roman" w:cs="Arial"/>
                <w:szCs w:val="20"/>
                <w:lang w:eastAsia="en-GB"/>
              </w:rPr>
            </w:pPr>
          </w:p>
        </w:tc>
        <w:tc>
          <w:tcPr>
            <w:tcW w:w="1388"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sidRPr="0036295D">
              <w:rPr>
                <w:rFonts w:cs="Arial"/>
                <w:szCs w:val="20"/>
                <w:lang w:eastAsia="en-GB"/>
              </w:rPr>
              <w:t>Affordable housing delivery</w:t>
            </w:r>
            <w:r>
              <w:rPr>
                <w:rFonts w:cs="Arial"/>
                <w:szCs w:val="20"/>
                <w:lang w:eastAsia="en-GB"/>
              </w:rPr>
              <w:t xml:space="preserve"> (amount of and location)</w:t>
            </w:r>
          </w:p>
          <w:p w:rsidR="00465E2E" w:rsidRPr="00837588" w:rsidRDefault="00465E2E" w:rsidP="00145F94">
            <w:pPr>
              <w:spacing w:before="150" w:after="150" w:line="240" w:lineRule="auto"/>
              <w:ind w:right="150"/>
              <w:jc w:val="both"/>
              <w:rPr>
                <w:rFonts w:eastAsia="Times New Roman" w:cs="Arial"/>
                <w:bCs/>
                <w:szCs w:val="20"/>
                <w:lang w:eastAsia="en-GB"/>
              </w:rPr>
            </w:pPr>
            <w:r>
              <w:rPr>
                <w:rFonts w:eastAsia="Times New Roman" w:cs="Arial"/>
                <w:bCs/>
                <w:szCs w:val="20"/>
                <w:lang w:eastAsia="en-GB"/>
              </w:rPr>
              <w:t>Section 106 agreements / CIL contributions / Infrastructure Delivery Plans where available for large sites</w:t>
            </w:r>
          </w:p>
        </w:tc>
        <w:tc>
          <w:tcPr>
            <w:tcW w:w="1526" w:type="pct"/>
            <w:tcBorders>
              <w:top w:val="outset" w:sz="6" w:space="0" w:color="auto"/>
              <w:left w:val="outset" w:sz="6" w:space="0" w:color="auto"/>
              <w:bottom w:val="outset" w:sz="6" w:space="0" w:color="auto"/>
              <w:right w:val="outset" w:sz="6" w:space="0" w:color="auto"/>
            </w:tcBorders>
          </w:tcPr>
          <w:p w:rsidR="00465E2E" w:rsidRDefault="00465E2E" w:rsidP="00145F94">
            <w:pPr>
              <w:spacing w:after="0" w:line="240" w:lineRule="auto"/>
              <w:rPr>
                <w:rFonts w:eastAsia="Times New Roman" w:cs="Arial"/>
                <w:szCs w:val="20"/>
                <w:lang w:eastAsia="en-GB"/>
              </w:rPr>
            </w:pPr>
            <w:r>
              <w:rPr>
                <w:rFonts w:eastAsia="Times New Roman" w:cs="Arial"/>
                <w:szCs w:val="20"/>
                <w:lang w:eastAsia="en-GB"/>
              </w:rPr>
              <w:t>To monitor the provision of affordable housing against the total amount of housing development. Also the location and type of affordable housing delivered, against current Council aspirations/ targets/ policy CS09.</w:t>
            </w:r>
          </w:p>
          <w:p w:rsidR="00465E2E" w:rsidRPr="0036295D" w:rsidRDefault="00465E2E" w:rsidP="00145F94">
            <w:pPr>
              <w:spacing w:after="0" w:line="240" w:lineRule="auto"/>
              <w:rPr>
                <w:rFonts w:eastAsia="Times New Roman" w:cs="Arial"/>
                <w:szCs w:val="20"/>
                <w:lang w:eastAsia="en-GB"/>
              </w:rPr>
            </w:pPr>
          </w:p>
        </w:tc>
        <w:tc>
          <w:tcPr>
            <w:tcW w:w="792"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Annual Monitoring Report</w:t>
            </w: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jc w:val="both"/>
              <w:rPr>
                <w:rFonts w:eastAsia="Times New Roman" w:cs="Arial"/>
                <w:b/>
                <w:bCs/>
                <w:szCs w:val="20"/>
                <w:lang w:eastAsia="en-GB"/>
              </w:rPr>
            </w:pPr>
            <w:r w:rsidRPr="0036295D">
              <w:rPr>
                <w:rFonts w:eastAsia="Times New Roman" w:cs="Arial"/>
                <w:b/>
                <w:bCs/>
                <w:szCs w:val="20"/>
                <w:lang w:eastAsia="en-GB"/>
              </w:rPr>
              <w:t>DM9 Community Facilities</w:t>
            </w:r>
          </w:p>
        </w:tc>
        <w:tc>
          <w:tcPr>
            <w:tcW w:w="423" w:type="pct"/>
            <w:tcBorders>
              <w:top w:val="outset" w:sz="6" w:space="0" w:color="auto"/>
              <w:left w:val="outset" w:sz="6" w:space="0" w:color="auto"/>
              <w:bottom w:val="outset" w:sz="6" w:space="0" w:color="auto"/>
              <w:right w:val="outset" w:sz="6" w:space="0" w:color="auto"/>
            </w:tcBorders>
          </w:tcPr>
          <w:p w:rsidR="00465E2E" w:rsidRDefault="00465E2E" w:rsidP="00145F94">
            <w:pPr>
              <w:spacing w:after="0" w:line="240" w:lineRule="auto"/>
              <w:rPr>
                <w:rFonts w:eastAsia="Times New Roman" w:cs="Arial"/>
                <w:szCs w:val="20"/>
                <w:lang w:eastAsia="en-GB"/>
              </w:rPr>
            </w:pPr>
            <w:r>
              <w:rPr>
                <w:rFonts w:eastAsia="Times New Roman" w:cs="Arial"/>
                <w:szCs w:val="20"/>
                <w:lang w:eastAsia="en-GB"/>
              </w:rPr>
              <w:t>Community</w:t>
            </w:r>
          </w:p>
          <w:p w:rsidR="00465E2E" w:rsidRPr="0036295D" w:rsidRDefault="00465E2E" w:rsidP="00145F94">
            <w:pPr>
              <w:spacing w:after="0" w:line="240" w:lineRule="auto"/>
              <w:rPr>
                <w:rFonts w:eastAsia="Times New Roman" w:cs="Arial"/>
                <w:szCs w:val="20"/>
                <w:lang w:eastAsia="en-GB"/>
              </w:rPr>
            </w:pPr>
          </w:p>
        </w:tc>
        <w:tc>
          <w:tcPr>
            <w:tcW w:w="1388" w:type="pct"/>
            <w:tcBorders>
              <w:top w:val="outset" w:sz="6" w:space="0" w:color="auto"/>
              <w:left w:val="outset" w:sz="6" w:space="0" w:color="auto"/>
              <w:bottom w:val="outset" w:sz="6" w:space="0" w:color="auto"/>
              <w:right w:val="outset" w:sz="6" w:space="0" w:color="auto"/>
            </w:tcBorders>
          </w:tcPr>
          <w:p w:rsidR="00465E2E" w:rsidRDefault="00465E2E" w:rsidP="00145F94">
            <w:pPr>
              <w:spacing w:before="150" w:after="150" w:line="240" w:lineRule="auto"/>
              <w:ind w:right="150"/>
              <w:jc w:val="both"/>
              <w:rPr>
                <w:rFonts w:eastAsia="Times New Roman" w:cs="Arial"/>
                <w:bCs/>
                <w:szCs w:val="20"/>
                <w:lang w:eastAsia="en-GB"/>
              </w:rPr>
            </w:pPr>
            <w:r>
              <w:rPr>
                <w:rFonts w:eastAsia="Times New Roman" w:cs="Arial"/>
                <w:bCs/>
                <w:szCs w:val="20"/>
                <w:lang w:eastAsia="en-GB"/>
              </w:rPr>
              <w:t>Consents given for community facilities</w:t>
            </w:r>
          </w:p>
          <w:p w:rsidR="00465E2E" w:rsidRPr="00837588" w:rsidRDefault="00465E2E" w:rsidP="00145F94">
            <w:pPr>
              <w:spacing w:before="150" w:after="150" w:line="240" w:lineRule="auto"/>
              <w:ind w:right="150"/>
              <w:jc w:val="both"/>
              <w:rPr>
                <w:rFonts w:eastAsia="Times New Roman" w:cs="Arial"/>
                <w:bCs/>
                <w:szCs w:val="20"/>
                <w:lang w:eastAsia="en-GB"/>
              </w:rPr>
            </w:pPr>
            <w:r>
              <w:rPr>
                <w:rFonts w:eastAsia="Times New Roman" w:cs="Arial"/>
                <w:bCs/>
                <w:szCs w:val="20"/>
                <w:lang w:eastAsia="en-GB"/>
              </w:rPr>
              <w:t>Section 106 agreements / CIL contributions / Infrastructure Delivery Plans where available for large sites</w:t>
            </w: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Ensure new open space is being provided with major new developments, and ensure this is in line with policy and infrastructure needs.</w:t>
            </w:r>
          </w:p>
        </w:tc>
        <w:tc>
          <w:tcPr>
            <w:tcW w:w="792"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Annual Monitoring Report</w:t>
            </w: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jc w:val="both"/>
              <w:rPr>
                <w:rFonts w:eastAsia="Times New Roman" w:cs="Arial"/>
                <w:b/>
                <w:bCs/>
                <w:szCs w:val="20"/>
                <w:lang w:eastAsia="en-GB"/>
              </w:rPr>
            </w:pPr>
            <w:r w:rsidRPr="0036295D">
              <w:rPr>
                <w:rFonts w:eastAsia="Times New Roman" w:cs="Arial"/>
                <w:b/>
                <w:bCs/>
                <w:szCs w:val="20"/>
                <w:lang w:eastAsia="en-GB"/>
              </w:rPr>
              <w:t>DM10 Retail Development outside Town Centres</w:t>
            </w:r>
          </w:p>
        </w:tc>
        <w:tc>
          <w:tcPr>
            <w:tcW w:w="423"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Economy</w:t>
            </w:r>
          </w:p>
        </w:tc>
        <w:tc>
          <w:tcPr>
            <w:tcW w:w="1388" w:type="pct"/>
            <w:tcBorders>
              <w:top w:val="outset" w:sz="6" w:space="0" w:color="auto"/>
              <w:left w:val="outset" w:sz="6" w:space="0" w:color="auto"/>
              <w:bottom w:val="outset" w:sz="6" w:space="0" w:color="auto"/>
              <w:right w:val="outset" w:sz="6" w:space="0" w:color="auto"/>
            </w:tcBorders>
          </w:tcPr>
          <w:p w:rsidR="00465E2E" w:rsidRDefault="00465E2E" w:rsidP="00145F94">
            <w:pPr>
              <w:pStyle w:val="NoSpacing"/>
              <w:rPr>
                <w:rFonts w:cs="Arial"/>
                <w:szCs w:val="20"/>
                <w:lang w:eastAsia="en-GB"/>
              </w:rPr>
            </w:pPr>
            <w:r w:rsidRPr="0036295D">
              <w:rPr>
                <w:rFonts w:cs="Arial"/>
                <w:szCs w:val="20"/>
                <w:lang w:eastAsia="en-GB"/>
              </w:rPr>
              <w:t>Take up of employment l</w:t>
            </w:r>
            <w:r>
              <w:rPr>
                <w:rFonts w:cs="Arial"/>
                <w:szCs w:val="20"/>
                <w:lang w:eastAsia="en-GB"/>
              </w:rPr>
              <w:t xml:space="preserve">and by location and type of use, and where it is </w:t>
            </w:r>
            <w:r w:rsidRPr="0036295D">
              <w:rPr>
                <w:rFonts w:cs="Arial"/>
                <w:szCs w:val="20"/>
                <w:lang w:eastAsia="en-GB"/>
              </w:rPr>
              <w:t>coming forwa</w:t>
            </w:r>
            <w:r>
              <w:rPr>
                <w:rFonts w:cs="Arial"/>
                <w:szCs w:val="20"/>
                <w:lang w:eastAsia="en-GB"/>
              </w:rPr>
              <w:t>rd on previously developed land.</w:t>
            </w:r>
          </w:p>
          <w:p w:rsidR="00465E2E" w:rsidRDefault="00465E2E" w:rsidP="00145F94">
            <w:pPr>
              <w:pStyle w:val="NoSpacing"/>
              <w:rPr>
                <w:rFonts w:cs="Arial"/>
                <w:szCs w:val="20"/>
                <w:lang w:eastAsia="en-GB"/>
              </w:rPr>
            </w:pPr>
          </w:p>
          <w:p w:rsidR="00465E2E" w:rsidRPr="000B2859" w:rsidRDefault="00465E2E" w:rsidP="00145F94">
            <w:pPr>
              <w:pStyle w:val="NoSpacing"/>
              <w:rPr>
                <w:rFonts w:cs="Arial"/>
                <w:szCs w:val="20"/>
                <w:lang w:eastAsia="en-GB"/>
              </w:rPr>
            </w:pPr>
            <w:r w:rsidRPr="0036295D">
              <w:rPr>
                <w:rFonts w:cs="Arial"/>
                <w:szCs w:val="20"/>
                <w:lang w:eastAsia="en-GB"/>
              </w:rPr>
              <w:t xml:space="preserve">Amount and type of </w:t>
            </w:r>
            <w:r>
              <w:rPr>
                <w:rFonts w:cs="Arial"/>
                <w:szCs w:val="20"/>
                <w:lang w:eastAsia="en-GB"/>
              </w:rPr>
              <w:t xml:space="preserve">completed </w:t>
            </w:r>
            <w:r w:rsidRPr="0036295D">
              <w:rPr>
                <w:rFonts w:cs="Arial"/>
                <w:szCs w:val="20"/>
                <w:lang w:eastAsia="en-GB"/>
              </w:rPr>
              <w:t>employment floorspa</w:t>
            </w:r>
            <w:r>
              <w:rPr>
                <w:rFonts w:cs="Arial"/>
                <w:szCs w:val="20"/>
                <w:lang w:eastAsia="en-GB"/>
              </w:rPr>
              <w:t>ce (A1-A5</w:t>
            </w:r>
            <w:r w:rsidRPr="0036295D">
              <w:rPr>
                <w:rFonts w:cs="Arial"/>
                <w:szCs w:val="20"/>
                <w:lang w:eastAsia="en-GB"/>
              </w:rPr>
              <w:t xml:space="preserve"> and total</w:t>
            </w:r>
            <w:r>
              <w:rPr>
                <w:rFonts w:cs="Arial"/>
                <w:szCs w:val="20"/>
                <w:lang w:eastAsia="en-GB"/>
              </w:rPr>
              <w:t>). Plus c</w:t>
            </w:r>
            <w:r w:rsidRPr="0036295D">
              <w:rPr>
                <w:rFonts w:cs="Arial"/>
                <w:szCs w:val="20"/>
                <w:lang w:eastAsia="en-GB"/>
              </w:rPr>
              <w:t>ompleted floorspace on PDL</w:t>
            </w:r>
            <w:r>
              <w:rPr>
                <w:rFonts w:cs="Arial"/>
                <w:szCs w:val="20"/>
                <w:lang w:eastAsia="en-GB"/>
              </w:rPr>
              <w:t>.</w:t>
            </w: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eastAsia="Times New Roman" w:cs="Arial"/>
                <w:szCs w:val="20"/>
                <w:lang w:eastAsia="en-GB"/>
              </w:rPr>
            </w:pPr>
            <w:r>
              <w:rPr>
                <w:rFonts w:eastAsia="Times New Roman" w:cs="Arial"/>
                <w:szCs w:val="20"/>
                <w:lang w:eastAsia="en-GB"/>
              </w:rPr>
              <w:t>Monitor changes to the retail space in the borough, against the aims of CS policies (Policies for Places and CS09) and supporting the role of the town centre.</w:t>
            </w:r>
          </w:p>
        </w:tc>
        <w:tc>
          <w:tcPr>
            <w:tcW w:w="792"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Annual Monitoring Report</w:t>
            </w: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jc w:val="both"/>
              <w:rPr>
                <w:rFonts w:eastAsia="Times New Roman" w:cs="Arial"/>
                <w:b/>
                <w:bCs/>
                <w:szCs w:val="20"/>
                <w:lang w:eastAsia="en-GB"/>
              </w:rPr>
            </w:pPr>
            <w:r w:rsidRPr="0036295D">
              <w:rPr>
                <w:rFonts w:eastAsia="Times New Roman" w:cs="Arial"/>
                <w:b/>
                <w:bCs/>
                <w:szCs w:val="20"/>
                <w:lang w:eastAsia="en-GB"/>
              </w:rPr>
              <w:t>DM11 Touring and Permanent Holiday Sites</w:t>
            </w:r>
          </w:p>
        </w:tc>
        <w:tc>
          <w:tcPr>
            <w:tcW w:w="423"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Economy</w:t>
            </w:r>
          </w:p>
        </w:tc>
        <w:tc>
          <w:tcPr>
            <w:tcW w:w="1388" w:type="pct"/>
            <w:tcBorders>
              <w:top w:val="outset" w:sz="6" w:space="0" w:color="auto"/>
              <w:left w:val="outset" w:sz="6" w:space="0" w:color="auto"/>
              <w:bottom w:val="outset" w:sz="6" w:space="0" w:color="auto"/>
              <w:right w:val="outset" w:sz="6" w:space="0" w:color="auto"/>
            </w:tcBorders>
          </w:tcPr>
          <w:p w:rsidR="00465E2E" w:rsidRPr="00837588" w:rsidRDefault="00465E2E" w:rsidP="00145F94">
            <w:pPr>
              <w:spacing w:before="150" w:after="150" w:line="240" w:lineRule="auto"/>
              <w:ind w:right="150"/>
              <w:jc w:val="both"/>
              <w:rPr>
                <w:rFonts w:eastAsia="Times New Roman" w:cs="Arial"/>
                <w:bCs/>
                <w:szCs w:val="20"/>
                <w:lang w:eastAsia="en-GB"/>
              </w:rPr>
            </w:pPr>
            <w:r w:rsidRPr="0036295D">
              <w:rPr>
                <w:rFonts w:cs="Arial"/>
                <w:szCs w:val="20"/>
                <w:lang w:eastAsia="en-GB"/>
              </w:rPr>
              <w:t>Number and location of holiday lets granted consent</w:t>
            </w: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Ensure applications adhere to policy DM11, and monitor the numbers and locations of these.</w:t>
            </w:r>
          </w:p>
        </w:tc>
        <w:tc>
          <w:tcPr>
            <w:tcW w:w="792"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Annual Monitoring Report</w:t>
            </w: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jc w:val="both"/>
              <w:rPr>
                <w:rFonts w:eastAsia="Times New Roman" w:cs="Arial"/>
                <w:b/>
                <w:bCs/>
                <w:szCs w:val="20"/>
                <w:lang w:eastAsia="en-GB"/>
              </w:rPr>
            </w:pPr>
            <w:r w:rsidRPr="0036295D">
              <w:rPr>
                <w:rFonts w:eastAsia="Times New Roman" w:cs="Arial"/>
                <w:b/>
                <w:bCs/>
                <w:szCs w:val="20"/>
                <w:lang w:eastAsia="en-GB"/>
              </w:rPr>
              <w:t>DM12 Strategic Road Network</w:t>
            </w:r>
          </w:p>
        </w:tc>
        <w:tc>
          <w:tcPr>
            <w:tcW w:w="423"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Economy</w:t>
            </w:r>
          </w:p>
        </w:tc>
        <w:tc>
          <w:tcPr>
            <w:tcW w:w="1388" w:type="pct"/>
            <w:tcBorders>
              <w:top w:val="outset" w:sz="6" w:space="0" w:color="auto"/>
              <w:left w:val="outset" w:sz="6" w:space="0" w:color="auto"/>
              <w:bottom w:val="outset" w:sz="6" w:space="0" w:color="auto"/>
              <w:right w:val="outset" w:sz="6" w:space="0" w:color="auto"/>
            </w:tcBorders>
          </w:tcPr>
          <w:p w:rsidR="00465E2E" w:rsidRPr="00837588" w:rsidRDefault="00465E2E" w:rsidP="00145F94">
            <w:pPr>
              <w:spacing w:before="150" w:after="150" w:line="240" w:lineRule="auto"/>
              <w:ind w:right="150"/>
              <w:jc w:val="both"/>
              <w:rPr>
                <w:rFonts w:eastAsia="Times New Roman" w:cs="Arial"/>
                <w:bCs/>
                <w:szCs w:val="20"/>
                <w:lang w:eastAsia="en-GB"/>
              </w:rPr>
            </w:pPr>
            <w:r>
              <w:rPr>
                <w:rFonts w:eastAsia="Times New Roman" w:cs="Arial"/>
                <w:bCs/>
                <w:szCs w:val="20"/>
                <w:lang w:eastAsia="en-GB"/>
              </w:rPr>
              <w:t>Reference made to frequency of use of policy in DM Committee Reports</w:t>
            </w: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Monitor effectiveness of policy DM12, and the amount of applications refused as a result, to ensure the policy is protecting the Strategic Road Network.</w:t>
            </w:r>
          </w:p>
        </w:tc>
        <w:tc>
          <w:tcPr>
            <w:tcW w:w="792"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Annual Monitoring Report</w:t>
            </w: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jc w:val="both"/>
              <w:rPr>
                <w:rFonts w:eastAsia="Times New Roman" w:cs="Arial"/>
                <w:b/>
                <w:bCs/>
                <w:szCs w:val="20"/>
                <w:lang w:eastAsia="en-GB"/>
              </w:rPr>
            </w:pPr>
            <w:r w:rsidRPr="0036295D">
              <w:rPr>
                <w:rFonts w:eastAsia="Times New Roman" w:cs="Arial"/>
                <w:b/>
                <w:bCs/>
                <w:szCs w:val="20"/>
                <w:lang w:eastAsia="en-GB"/>
              </w:rPr>
              <w:t xml:space="preserve">DM13 Disused </w:t>
            </w:r>
            <w:r w:rsidRPr="0036295D">
              <w:rPr>
                <w:rFonts w:eastAsia="Times New Roman" w:cs="Arial"/>
                <w:b/>
                <w:bCs/>
                <w:szCs w:val="20"/>
                <w:lang w:eastAsia="en-GB"/>
              </w:rPr>
              <w:lastRenderedPageBreak/>
              <w:t>Railway Trackbeds</w:t>
            </w:r>
          </w:p>
        </w:tc>
        <w:tc>
          <w:tcPr>
            <w:tcW w:w="423"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lastRenderedPageBreak/>
              <w:t>Economy</w:t>
            </w:r>
          </w:p>
        </w:tc>
        <w:tc>
          <w:tcPr>
            <w:tcW w:w="1388" w:type="pct"/>
            <w:tcBorders>
              <w:top w:val="outset" w:sz="6" w:space="0" w:color="auto"/>
              <w:left w:val="outset" w:sz="6" w:space="0" w:color="auto"/>
              <w:bottom w:val="outset" w:sz="6" w:space="0" w:color="auto"/>
              <w:right w:val="outset" w:sz="6" w:space="0" w:color="auto"/>
            </w:tcBorders>
          </w:tcPr>
          <w:p w:rsidR="00465E2E" w:rsidRPr="00837588" w:rsidRDefault="00465E2E" w:rsidP="00145F94">
            <w:pPr>
              <w:spacing w:before="150" w:after="150" w:line="240" w:lineRule="auto"/>
              <w:ind w:right="150"/>
              <w:jc w:val="both"/>
              <w:rPr>
                <w:rFonts w:eastAsia="Times New Roman" w:cs="Arial"/>
                <w:bCs/>
                <w:szCs w:val="20"/>
                <w:lang w:eastAsia="en-GB"/>
              </w:rPr>
            </w:pPr>
            <w:r>
              <w:rPr>
                <w:rFonts w:eastAsia="Times New Roman" w:cs="Arial"/>
                <w:bCs/>
                <w:szCs w:val="20"/>
                <w:lang w:eastAsia="en-GB"/>
              </w:rPr>
              <w:t xml:space="preserve">Reference made to frequency of use of </w:t>
            </w:r>
            <w:r>
              <w:rPr>
                <w:rFonts w:eastAsia="Times New Roman" w:cs="Arial"/>
                <w:bCs/>
                <w:szCs w:val="20"/>
                <w:lang w:eastAsia="en-GB"/>
              </w:rPr>
              <w:lastRenderedPageBreak/>
              <w:t>policy in DM Committee Reports</w:t>
            </w: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lastRenderedPageBreak/>
              <w:t>Monitor effectiveness of policy DM12 in restricting development on trackbeds.</w:t>
            </w:r>
          </w:p>
        </w:tc>
        <w:tc>
          <w:tcPr>
            <w:tcW w:w="792"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Annual Monitoring Report</w:t>
            </w: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jc w:val="both"/>
              <w:rPr>
                <w:rFonts w:eastAsia="Times New Roman" w:cs="Arial"/>
                <w:b/>
                <w:bCs/>
                <w:szCs w:val="20"/>
                <w:lang w:eastAsia="en-GB"/>
              </w:rPr>
            </w:pPr>
            <w:r w:rsidRPr="0036295D">
              <w:rPr>
                <w:rFonts w:eastAsia="Times New Roman" w:cs="Arial"/>
                <w:b/>
                <w:bCs/>
                <w:szCs w:val="20"/>
                <w:lang w:eastAsia="en-GB"/>
              </w:rPr>
              <w:lastRenderedPageBreak/>
              <w:t>DM14 Development associated with CITB Bircham Newton and RAF Marham</w:t>
            </w:r>
          </w:p>
        </w:tc>
        <w:tc>
          <w:tcPr>
            <w:tcW w:w="423"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Economy</w:t>
            </w:r>
          </w:p>
        </w:tc>
        <w:tc>
          <w:tcPr>
            <w:tcW w:w="1388" w:type="pct"/>
            <w:tcBorders>
              <w:top w:val="outset" w:sz="6" w:space="0" w:color="auto"/>
              <w:left w:val="outset" w:sz="6" w:space="0" w:color="auto"/>
              <w:bottom w:val="outset" w:sz="6" w:space="0" w:color="auto"/>
              <w:right w:val="outset" w:sz="6" w:space="0" w:color="auto"/>
            </w:tcBorders>
          </w:tcPr>
          <w:p w:rsidR="00465E2E" w:rsidRPr="00837588" w:rsidRDefault="00465E2E" w:rsidP="00145F94">
            <w:pPr>
              <w:spacing w:before="150" w:after="150" w:line="240" w:lineRule="auto"/>
              <w:ind w:right="150"/>
              <w:jc w:val="both"/>
              <w:rPr>
                <w:rFonts w:eastAsia="Times New Roman" w:cs="Arial"/>
                <w:bCs/>
                <w:szCs w:val="20"/>
                <w:lang w:eastAsia="en-GB"/>
              </w:rPr>
            </w:pPr>
            <w:r>
              <w:rPr>
                <w:rFonts w:eastAsia="Times New Roman" w:cs="Arial"/>
                <w:bCs/>
                <w:szCs w:val="20"/>
                <w:lang w:eastAsia="en-GB"/>
              </w:rPr>
              <w:t>Planning consents within land ownership, or associated with the businesses.</w:t>
            </w: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eastAsia="Times New Roman" w:cs="Arial"/>
                <w:szCs w:val="20"/>
                <w:lang w:eastAsia="en-GB"/>
              </w:rPr>
            </w:pPr>
            <w:r>
              <w:rPr>
                <w:rFonts w:eastAsia="Times New Roman" w:cs="Arial"/>
                <w:szCs w:val="20"/>
                <w:lang w:eastAsia="en-GB"/>
              </w:rPr>
              <w:t>Ensure the Plan recognises and supports the role of larger employers in the borough, so these are able to strengthen and grow.</w:t>
            </w:r>
          </w:p>
        </w:tc>
        <w:tc>
          <w:tcPr>
            <w:tcW w:w="792"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Annual Monitoring Report</w:t>
            </w: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jc w:val="both"/>
              <w:rPr>
                <w:rFonts w:eastAsia="Times New Roman" w:cs="Arial"/>
                <w:b/>
                <w:bCs/>
                <w:szCs w:val="20"/>
                <w:lang w:eastAsia="en-GB"/>
              </w:rPr>
            </w:pPr>
            <w:r w:rsidRPr="0036295D">
              <w:rPr>
                <w:rFonts w:eastAsia="Times New Roman" w:cs="Arial"/>
                <w:b/>
                <w:bCs/>
                <w:szCs w:val="20"/>
                <w:lang w:eastAsia="en-GB"/>
              </w:rPr>
              <w:t>DM15 Environment, Design and Amenity</w:t>
            </w:r>
          </w:p>
        </w:tc>
        <w:tc>
          <w:tcPr>
            <w:tcW w:w="423" w:type="pct"/>
            <w:tcBorders>
              <w:top w:val="outset" w:sz="6" w:space="0" w:color="auto"/>
              <w:left w:val="outset" w:sz="6" w:space="0" w:color="auto"/>
              <w:bottom w:val="outset" w:sz="6" w:space="0" w:color="auto"/>
              <w:right w:val="outset" w:sz="6" w:space="0" w:color="auto"/>
            </w:tcBorders>
          </w:tcPr>
          <w:p w:rsidR="00465E2E" w:rsidRPr="00350FED" w:rsidRDefault="00465E2E" w:rsidP="00145F94">
            <w:pPr>
              <w:spacing w:after="0" w:line="240" w:lineRule="auto"/>
              <w:rPr>
                <w:rFonts w:eastAsia="Times New Roman" w:cs="Arial"/>
                <w:sz w:val="18"/>
                <w:szCs w:val="18"/>
                <w:lang w:eastAsia="en-GB"/>
              </w:rPr>
            </w:pPr>
            <w:r w:rsidRPr="00350FED">
              <w:rPr>
                <w:rFonts w:eastAsia="Times New Roman" w:cs="Arial"/>
                <w:sz w:val="18"/>
                <w:szCs w:val="18"/>
                <w:lang w:eastAsia="en-GB"/>
              </w:rPr>
              <w:t>Environment</w:t>
            </w:r>
          </w:p>
        </w:tc>
        <w:tc>
          <w:tcPr>
            <w:tcW w:w="2925" w:type="pct"/>
            <w:gridSpan w:val="2"/>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bCs/>
                <w:szCs w:val="20"/>
                <w:lang w:eastAsia="en-GB"/>
              </w:rPr>
              <w:t>This is an overarching DM policy, flagging up standards the Council uses regularly to guide/ determine applications</w:t>
            </w:r>
          </w:p>
        </w:tc>
        <w:tc>
          <w:tcPr>
            <w:tcW w:w="792"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jc w:val="both"/>
              <w:rPr>
                <w:rFonts w:eastAsia="Times New Roman" w:cs="Arial"/>
                <w:b/>
                <w:bCs/>
                <w:szCs w:val="20"/>
                <w:lang w:eastAsia="en-GB"/>
              </w:rPr>
            </w:pPr>
            <w:r w:rsidRPr="0036295D">
              <w:rPr>
                <w:rFonts w:eastAsia="Times New Roman" w:cs="Arial"/>
                <w:b/>
                <w:bCs/>
                <w:szCs w:val="20"/>
                <w:lang w:eastAsia="en-GB"/>
              </w:rPr>
              <w:t>DM16 Provision of Recreational Open Space for Residential Developments</w:t>
            </w:r>
          </w:p>
        </w:tc>
        <w:tc>
          <w:tcPr>
            <w:tcW w:w="423" w:type="pct"/>
            <w:tcBorders>
              <w:top w:val="outset" w:sz="6" w:space="0" w:color="auto"/>
              <w:left w:val="outset" w:sz="6" w:space="0" w:color="auto"/>
              <w:bottom w:val="outset" w:sz="6" w:space="0" w:color="auto"/>
              <w:right w:val="outset" w:sz="6" w:space="0" w:color="auto"/>
            </w:tcBorders>
          </w:tcPr>
          <w:p w:rsidR="00465E2E" w:rsidRPr="00350FED" w:rsidRDefault="00465E2E" w:rsidP="00145F94">
            <w:pPr>
              <w:spacing w:after="0" w:line="240" w:lineRule="auto"/>
              <w:rPr>
                <w:rFonts w:eastAsia="Times New Roman" w:cs="Arial"/>
                <w:sz w:val="18"/>
                <w:szCs w:val="18"/>
                <w:lang w:eastAsia="en-GB"/>
              </w:rPr>
            </w:pPr>
            <w:r w:rsidRPr="00350FED">
              <w:rPr>
                <w:rFonts w:eastAsia="Times New Roman" w:cs="Arial"/>
                <w:sz w:val="18"/>
                <w:szCs w:val="18"/>
                <w:lang w:eastAsia="en-GB"/>
              </w:rPr>
              <w:t>Environment</w:t>
            </w:r>
          </w:p>
        </w:tc>
        <w:tc>
          <w:tcPr>
            <w:tcW w:w="1388" w:type="pct"/>
            <w:tcBorders>
              <w:top w:val="outset" w:sz="6" w:space="0" w:color="auto"/>
              <w:left w:val="outset" w:sz="6" w:space="0" w:color="auto"/>
              <w:bottom w:val="outset" w:sz="6" w:space="0" w:color="auto"/>
              <w:right w:val="outset" w:sz="6" w:space="0" w:color="auto"/>
            </w:tcBorders>
          </w:tcPr>
          <w:p w:rsidR="00465E2E" w:rsidRPr="00837588" w:rsidRDefault="00465E2E" w:rsidP="00145F94">
            <w:pPr>
              <w:spacing w:before="150" w:after="150" w:line="240" w:lineRule="auto"/>
              <w:ind w:right="150"/>
              <w:jc w:val="both"/>
              <w:rPr>
                <w:rFonts w:eastAsia="Times New Roman" w:cs="Arial"/>
                <w:bCs/>
                <w:szCs w:val="20"/>
                <w:lang w:eastAsia="en-GB"/>
              </w:rPr>
            </w:pPr>
            <w:r>
              <w:rPr>
                <w:rFonts w:eastAsia="Times New Roman" w:cs="Arial"/>
                <w:bCs/>
                <w:szCs w:val="20"/>
                <w:lang w:eastAsia="en-GB"/>
              </w:rPr>
              <w:t>Section 106 agreements / CIL contributions / Infrastructure Delivery Plans where available for large sites</w:t>
            </w: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 xml:space="preserve">Ensure new open space is being provided with major new developments, and whether this is in line with policy standards. </w:t>
            </w:r>
          </w:p>
        </w:tc>
        <w:tc>
          <w:tcPr>
            <w:tcW w:w="792"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Annual Monitoring Report</w:t>
            </w: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jc w:val="both"/>
              <w:rPr>
                <w:rFonts w:eastAsia="Times New Roman" w:cs="Arial"/>
                <w:b/>
                <w:bCs/>
                <w:szCs w:val="20"/>
                <w:lang w:eastAsia="en-GB"/>
              </w:rPr>
            </w:pPr>
            <w:r w:rsidRPr="0036295D">
              <w:rPr>
                <w:rFonts w:eastAsia="Times New Roman" w:cs="Arial"/>
                <w:b/>
                <w:bCs/>
                <w:szCs w:val="20"/>
                <w:lang w:eastAsia="en-GB"/>
              </w:rPr>
              <w:t>DM17 Parking provision in New Development</w:t>
            </w:r>
          </w:p>
        </w:tc>
        <w:tc>
          <w:tcPr>
            <w:tcW w:w="423" w:type="pct"/>
            <w:tcBorders>
              <w:top w:val="outset" w:sz="6" w:space="0" w:color="auto"/>
              <w:left w:val="outset" w:sz="6" w:space="0" w:color="auto"/>
              <w:bottom w:val="outset" w:sz="6" w:space="0" w:color="auto"/>
              <w:right w:val="outset" w:sz="6" w:space="0" w:color="auto"/>
            </w:tcBorders>
          </w:tcPr>
          <w:p w:rsidR="00465E2E" w:rsidRPr="00350FED" w:rsidRDefault="00465E2E" w:rsidP="00145F94">
            <w:pPr>
              <w:spacing w:after="0" w:line="240" w:lineRule="auto"/>
              <w:rPr>
                <w:rFonts w:eastAsia="Times New Roman" w:cs="Arial"/>
                <w:sz w:val="18"/>
                <w:szCs w:val="18"/>
                <w:lang w:eastAsia="en-GB"/>
              </w:rPr>
            </w:pPr>
            <w:r w:rsidRPr="00350FED">
              <w:rPr>
                <w:rFonts w:eastAsia="Times New Roman" w:cs="Arial"/>
                <w:sz w:val="18"/>
                <w:szCs w:val="18"/>
                <w:lang w:eastAsia="en-GB"/>
              </w:rPr>
              <w:t>Environment</w:t>
            </w:r>
          </w:p>
        </w:tc>
        <w:tc>
          <w:tcPr>
            <w:tcW w:w="2925" w:type="pct"/>
            <w:gridSpan w:val="2"/>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bCs/>
                <w:szCs w:val="20"/>
                <w:lang w:eastAsia="en-GB"/>
              </w:rPr>
              <w:t>This is an overarching DM policy, flagging up standards the Council uses regularly to guide/ determine applications</w:t>
            </w:r>
          </w:p>
        </w:tc>
        <w:tc>
          <w:tcPr>
            <w:tcW w:w="792"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jc w:val="both"/>
              <w:rPr>
                <w:rFonts w:eastAsia="Times New Roman" w:cs="Arial"/>
                <w:b/>
                <w:bCs/>
                <w:szCs w:val="20"/>
                <w:lang w:eastAsia="en-GB"/>
              </w:rPr>
            </w:pPr>
            <w:r w:rsidRPr="0036295D">
              <w:rPr>
                <w:rFonts w:eastAsia="Times New Roman" w:cs="Arial"/>
                <w:b/>
                <w:bCs/>
                <w:szCs w:val="20"/>
                <w:lang w:eastAsia="en-GB"/>
              </w:rPr>
              <w:t>DM18 Coastal Flood Risk Hazard Zone</w:t>
            </w:r>
          </w:p>
        </w:tc>
        <w:tc>
          <w:tcPr>
            <w:tcW w:w="423" w:type="pct"/>
            <w:tcBorders>
              <w:top w:val="outset" w:sz="6" w:space="0" w:color="auto"/>
              <w:left w:val="outset" w:sz="6" w:space="0" w:color="auto"/>
              <w:bottom w:val="outset" w:sz="6" w:space="0" w:color="auto"/>
              <w:right w:val="outset" w:sz="6" w:space="0" w:color="auto"/>
            </w:tcBorders>
          </w:tcPr>
          <w:p w:rsidR="00465E2E" w:rsidRPr="00350FED" w:rsidRDefault="00465E2E" w:rsidP="00145F94">
            <w:pPr>
              <w:spacing w:after="0" w:line="240" w:lineRule="auto"/>
              <w:rPr>
                <w:rFonts w:eastAsia="Times New Roman" w:cs="Arial"/>
                <w:sz w:val="18"/>
                <w:szCs w:val="18"/>
                <w:lang w:eastAsia="en-GB"/>
              </w:rPr>
            </w:pPr>
            <w:r w:rsidRPr="00350FED">
              <w:rPr>
                <w:rFonts w:eastAsia="Times New Roman" w:cs="Arial"/>
                <w:sz w:val="18"/>
                <w:szCs w:val="18"/>
                <w:lang w:eastAsia="en-GB"/>
              </w:rPr>
              <w:t>Environment</w:t>
            </w:r>
          </w:p>
        </w:tc>
        <w:tc>
          <w:tcPr>
            <w:tcW w:w="1388"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rPr>
                <w:rFonts w:cs="Arial"/>
                <w:szCs w:val="20"/>
                <w:lang w:eastAsia="en-GB"/>
              </w:rPr>
            </w:pPr>
            <w:r w:rsidRPr="0036295D">
              <w:rPr>
                <w:rFonts w:cs="Arial"/>
                <w:szCs w:val="20"/>
                <w:lang w:eastAsia="en-GB"/>
              </w:rPr>
              <w:t>Monitoring of Water Quality</w:t>
            </w:r>
            <w:r>
              <w:rPr>
                <w:rFonts w:cs="Arial"/>
                <w:szCs w:val="20"/>
                <w:lang w:eastAsia="en-GB"/>
              </w:rPr>
              <w:t xml:space="preserve"> - </w:t>
            </w:r>
            <w:r w:rsidRPr="0036295D">
              <w:rPr>
                <w:rFonts w:cs="Arial"/>
                <w:szCs w:val="20"/>
                <w:lang w:eastAsia="en-GB"/>
              </w:rPr>
              <w:t xml:space="preserve">Water Cycle Study/ </w:t>
            </w:r>
            <w:r>
              <w:rPr>
                <w:rFonts w:cs="Arial"/>
                <w:szCs w:val="20"/>
                <w:lang w:eastAsia="en-GB"/>
              </w:rPr>
              <w:t>Blue Flag Awards</w:t>
            </w:r>
          </w:p>
          <w:p w:rsidR="00465E2E" w:rsidRPr="008708A5" w:rsidRDefault="00465E2E" w:rsidP="00145F94">
            <w:pPr>
              <w:pStyle w:val="NoSpacing"/>
              <w:rPr>
                <w:rFonts w:cs="Arial"/>
                <w:szCs w:val="20"/>
                <w:lang w:eastAsia="en-GB"/>
              </w:rPr>
            </w:pPr>
            <w:r w:rsidRPr="0036295D">
              <w:rPr>
                <w:rFonts w:cs="Arial"/>
                <w:szCs w:val="20"/>
                <w:lang w:eastAsia="en-GB"/>
              </w:rPr>
              <w:t>Flood Risk - Number of developments located where the</w:t>
            </w:r>
            <w:r>
              <w:rPr>
                <w:rFonts w:cs="Arial"/>
                <w:szCs w:val="20"/>
                <w:lang w:eastAsia="en-GB"/>
              </w:rPr>
              <w:t>y would be at risk of flooding.</w:t>
            </w: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rPr>
                <w:rFonts w:eastAsia="Times New Roman" w:cs="Arial"/>
                <w:szCs w:val="20"/>
                <w:lang w:eastAsia="en-GB"/>
              </w:rPr>
            </w:pPr>
            <w:r>
              <w:rPr>
                <w:rFonts w:eastAsia="Times New Roman" w:cs="Arial"/>
                <w:szCs w:val="20"/>
                <w:lang w:eastAsia="en-GB"/>
              </w:rPr>
              <w:t>Minimise development in areas at risk from flooding.</w:t>
            </w:r>
          </w:p>
        </w:tc>
        <w:tc>
          <w:tcPr>
            <w:tcW w:w="792"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Annual Monitoring Report</w:t>
            </w: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jc w:val="both"/>
              <w:rPr>
                <w:rFonts w:eastAsia="Times New Roman" w:cs="Arial"/>
                <w:b/>
                <w:bCs/>
                <w:szCs w:val="20"/>
                <w:lang w:eastAsia="en-GB"/>
              </w:rPr>
            </w:pPr>
            <w:r w:rsidRPr="0036295D">
              <w:rPr>
                <w:rFonts w:eastAsia="Times New Roman" w:cs="Arial"/>
                <w:b/>
                <w:bCs/>
                <w:szCs w:val="20"/>
                <w:lang w:eastAsia="en-GB"/>
              </w:rPr>
              <w:lastRenderedPageBreak/>
              <w:t>DM19 Green Infrastructure</w:t>
            </w:r>
          </w:p>
        </w:tc>
        <w:tc>
          <w:tcPr>
            <w:tcW w:w="423" w:type="pct"/>
            <w:tcBorders>
              <w:top w:val="outset" w:sz="6" w:space="0" w:color="auto"/>
              <w:left w:val="outset" w:sz="6" w:space="0" w:color="auto"/>
              <w:bottom w:val="outset" w:sz="6" w:space="0" w:color="auto"/>
              <w:right w:val="outset" w:sz="6" w:space="0" w:color="auto"/>
            </w:tcBorders>
          </w:tcPr>
          <w:p w:rsidR="00465E2E" w:rsidRPr="00350FED" w:rsidRDefault="00465E2E" w:rsidP="00145F94">
            <w:pPr>
              <w:spacing w:after="0" w:line="240" w:lineRule="auto"/>
              <w:rPr>
                <w:rFonts w:eastAsia="Times New Roman" w:cs="Arial"/>
                <w:sz w:val="18"/>
                <w:szCs w:val="18"/>
                <w:lang w:eastAsia="en-GB"/>
              </w:rPr>
            </w:pPr>
            <w:r w:rsidRPr="00350FED">
              <w:rPr>
                <w:rFonts w:eastAsia="Times New Roman" w:cs="Arial"/>
                <w:sz w:val="18"/>
                <w:szCs w:val="18"/>
                <w:lang w:eastAsia="en-GB"/>
              </w:rPr>
              <w:t>Environment</w:t>
            </w:r>
          </w:p>
        </w:tc>
        <w:tc>
          <w:tcPr>
            <w:tcW w:w="1388" w:type="pct"/>
            <w:tcBorders>
              <w:top w:val="outset" w:sz="6" w:space="0" w:color="auto"/>
              <w:left w:val="outset" w:sz="6" w:space="0" w:color="auto"/>
              <w:bottom w:val="outset" w:sz="6" w:space="0" w:color="auto"/>
              <w:right w:val="outset" w:sz="6" w:space="0" w:color="auto"/>
            </w:tcBorders>
          </w:tcPr>
          <w:p w:rsidR="00465E2E" w:rsidRPr="00837588" w:rsidRDefault="00465E2E" w:rsidP="00145F94">
            <w:pPr>
              <w:spacing w:before="150" w:after="150" w:line="240" w:lineRule="auto"/>
              <w:ind w:right="150"/>
              <w:jc w:val="both"/>
              <w:rPr>
                <w:rFonts w:eastAsia="Times New Roman" w:cs="Arial"/>
                <w:bCs/>
                <w:szCs w:val="20"/>
                <w:lang w:eastAsia="en-GB"/>
              </w:rPr>
            </w:pPr>
            <w:r>
              <w:rPr>
                <w:rFonts w:cs="Arial"/>
                <w:szCs w:val="20"/>
                <w:lang w:eastAsia="en-GB"/>
              </w:rPr>
              <w:t xml:space="preserve">Green Infrastructure / </w:t>
            </w:r>
            <w:r w:rsidRPr="0036295D">
              <w:rPr>
                <w:rFonts w:cs="Arial"/>
                <w:szCs w:val="20"/>
                <w:lang w:eastAsia="en-GB"/>
              </w:rPr>
              <w:t>Biodiversity – Monitoring to show losses or additions to biodiversity habitats.</w:t>
            </w:r>
          </w:p>
        </w:tc>
        <w:tc>
          <w:tcPr>
            <w:tcW w:w="1526" w:type="pct"/>
            <w:tcBorders>
              <w:top w:val="outset" w:sz="6" w:space="0" w:color="auto"/>
              <w:left w:val="outset" w:sz="6" w:space="0" w:color="auto"/>
              <w:bottom w:val="outset" w:sz="6" w:space="0" w:color="auto"/>
              <w:right w:val="outset" w:sz="6" w:space="0" w:color="auto"/>
            </w:tcBorders>
          </w:tcPr>
          <w:p w:rsidR="00465E2E" w:rsidRDefault="00465E2E" w:rsidP="00145F94">
            <w:pPr>
              <w:spacing w:after="0" w:line="240" w:lineRule="auto"/>
              <w:rPr>
                <w:rFonts w:eastAsia="Times New Roman" w:cs="Arial"/>
                <w:szCs w:val="20"/>
                <w:lang w:eastAsia="en-GB"/>
              </w:rPr>
            </w:pPr>
            <w:r>
              <w:rPr>
                <w:rFonts w:eastAsia="Times New Roman" w:cs="Arial"/>
                <w:szCs w:val="20"/>
                <w:lang w:eastAsia="en-GB"/>
              </w:rPr>
              <w:t xml:space="preserve">Use of the Monitoring and Mitigation Strategy, Levy and Panel to monitor and manage green infrastructure in the borough to an acceptable standard. </w:t>
            </w:r>
          </w:p>
          <w:p w:rsidR="00465E2E" w:rsidRPr="00D11495" w:rsidRDefault="00465E2E" w:rsidP="00145F94">
            <w:pPr>
              <w:pStyle w:val="NoSpacing"/>
              <w:rPr>
                <w:rFonts w:cs="Arial"/>
                <w:szCs w:val="20"/>
                <w:lang w:eastAsia="en-GB"/>
              </w:rPr>
            </w:pPr>
          </w:p>
        </w:tc>
        <w:tc>
          <w:tcPr>
            <w:tcW w:w="792" w:type="pct"/>
            <w:tcBorders>
              <w:top w:val="outset" w:sz="6" w:space="0" w:color="auto"/>
              <w:left w:val="outset" w:sz="6" w:space="0" w:color="auto"/>
              <w:bottom w:val="outset" w:sz="6" w:space="0" w:color="auto"/>
              <w:right w:val="outset" w:sz="6" w:space="0" w:color="auto"/>
            </w:tcBorders>
          </w:tcPr>
          <w:p w:rsidR="00465E2E" w:rsidRDefault="00465E2E" w:rsidP="00145F94">
            <w:pPr>
              <w:spacing w:after="0" w:line="240" w:lineRule="auto"/>
              <w:rPr>
                <w:rFonts w:eastAsia="Times New Roman" w:cs="Arial"/>
                <w:szCs w:val="20"/>
                <w:lang w:eastAsia="en-GB"/>
              </w:rPr>
            </w:pPr>
          </w:p>
          <w:p w:rsidR="00465E2E" w:rsidRDefault="00465E2E" w:rsidP="00145F94">
            <w:pPr>
              <w:spacing w:after="0" w:line="240" w:lineRule="auto"/>
              <w:rPr>
                <w:rFonts w:eastAsia="Times New Roman" w:cs="Arial"/>
                <w:szCs w:val="20"/>
                <w:lang w:eastAsia="en-GB"/>
              </w:rPr>
            </w:pPr>
            <w:r>
              <w:rPr>
                <w:rFonts w:eastAsia="Times New Roman" w:cs="Arial"/>
                <w:szCs w:val="20"/>
                <w:lang w:eastAsia="en-GB"/>
              </w:rPr>
              <w:t>Annual Monitoring Report.</w:t>
            </w:r>
          </w:p>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Monitoring through the Panel (annual)</w:t>
            </w: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jc w:val="both"/>
              <w:rPr>
                <w:rFonts w:eastAsia="Times New Roman" w:cs="Arial"/>
                <w:b/>
                <w:bCs/>
                <w:szCs w:val="20"/>
                <w:lang w:eastAsia="en-GB"/>
              </w:rPr>
            </w:pPr>
            <w:r w:rsidRPr="0036295D">
              <w:rPr>
                <w:rFonts w:eastAsia="Times New Roman" w:cs="Arial"/>
                <w:b/>
                <w:bCs/>
                <w:szCs w:val="20"/>
                <w:lang w:eastAsia="en-GB"/>
              </w:rPr>
              <w:t>DM20 Renewable Energy</w:t>
            </w:r>
          </w:p>
        </w:tc>
        <w:tc>
          <w:tcPr>
            <w:tcW w:w="423" w:type="pct"/>
            <w:tcBorders>
              <w:top w:val="outset" w:sz="6" w:space="0" w:color="auto"/>
              <w:left w:val="outset" w:sz="6" w:space="0" w:color="auto"/>
              <w:bottom w:val="outset" w:sz="6" w:space="0" w:color="auto"/>
              <w:right w:val="outset" w:sz="6" w:space="0" w:color="auto"/>
            </w:tcBorders>
          </w:tcPr>
          <w:p w:rsidR="00465E2E" w:rsidRPr="00350FED" w:rsidRDefault="00465E2E" w:rsidP="00145F94">
            <w:pPr>
              <w:spacing w:after="0" w:line="240" w:lineRule="auto"/>
              <w:rPr>
                <w:rFonts w:eastAsia="Times New Roman" w:cs="Arial"/>
                <w:sz w:val="18"/>
                <w:szCs w:val="18"/>
                <w:lang w:eastAsia="en-GB"/>
              </w:rPr>
            </w:pPr>
            <w:r w:rsidRPr="00350FED">
              <w:rPr>
                <w:rFonts w:eastAsia="Times New Roman" w:cs="Arial"/>
                <w:sz w:val="18"/>
                <w:szCs w:val="18"/>
                <w:lang w:eastAsia="en-GB"/>
              </w:rPr>
              <w:t>Environment</w:t>
            </w:r>
          </w:p>
        </w:tc>
        <w:tc>
          <w:tcPr>
            <w:tcW w:w="1388" w:type="pct"/>
            <w:tcBorders>
              <w:top w:val="outset" w:sz="6" w:space="0" w:color="auto"/>
              <w:left w:val="outset" w:sz="6" w:space="0" w:color="auto"/>
              <w:bottom w:val="outset" w:sz="6" w:space="0" w:color="auto"/>
              <w:right w:val="outset" w:sz="6" w:space="0" w:color="auto"/>
            </w:tcBorders>
          </w:tcPr>
          <w:p w:rsidR="00465E2E" w:rsidRPr="00837588" w:rsidRDefault="00465E2E" w:rsidP="00145F94">
            <w:pPr>
              <w:spacing w:before="150" w:after="150" w:line="240" w:lineRule="auto"/>
              <w:ind w:right="150"/>
              <w:rPr>
                <w:rFonts w:eastAsia="Times New Roman" w:cs="Arial"/>
                <w:bCs/>
                <w:szCs w:val="20"/>
                <w:lang w:eastAsia="en-GB"/>
              </w:rPr>
            </w:pPr>
            <w:r w:rsidRPr="0036295D">
              <w:rPr>
                <w:rFonts w:cs="Arial"/>
                <w:szCs w:val="20"/>
                <w:lang w:eastAsia="en-GB"/>
              </w:rPr>
              <w:t>Renewable Energy – To show the number of consents granted for renewable energy and the amount of generation by installed capacity and type.</w:t>
            </w: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Pr>
                <w:rFonts w:cs="Arial"/>
                <w:szCs w:val="20"/>
                <w:lang w:eastAsia="en-GB"/>
              </w:rPr>
              <w:t>Where appropriate to support renewable energy schemes in line with policy DM20.</w:t>
            </w:r>
          </w:p>
        </w:tc>
        <w:tc>
          <w:tcPr>
            <w:tcW w:w="792"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Annual Monitoring Report</w:t>
            </w: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jc w:val="both"/>
              <w:rPr>
                <w:rFonts w:eastAsia="Times New Roman" w:cs="Arial"/>
                <w:b/>
                <w:bCs/>
                <w:szCs w:val="20"/>
                <w:lang w:eastAsia="en-GB"/>
              </w:rPr>
            </w:pPr>
            <w:r w:rsidRPr="0036295D">
              <w:rPr>
                <w:rFonts w:eastAsia="Times New Roman" w:cs="Arial"/>
                <w:b/>
                <w:bCs/>
                <w:szCs w:val="20"/>
                <w:lang w:eastAsia="en-GB"/>
              </w:rPr>
              <w:t>DM21 Sites in Areas of Flood Risk</w:t>
            </w:r>
          </w:p>
        </w:tc>
        <w:tc>
          <w:tcPr>
            <w:tcW w:w="423" w:type="pct"/>
            <w:tcBorders>
              <w:top w:val="outset" w:sz="6" w:space="0" w:color="auto"/>
              <w:left w:val="outset" w:sz="6" w:space="0" w:color="auto"/>
              <w:bottom w:val="outset" w:sz="6" w:space="0" w:color="auto"/>
              <w:right w:val="outset" w:sz="6" w:space="0" w:color="auto"/>
            </w:tcBorders>
          </w:tcPr>
          <w:p w:rsidR="00465E2E" w:rsidRPr="00350FED" w:rsidRDefault="00465E2E" w:rsidP="00145F94">
            <w:pPr>
              <w:spacing w:after="0" w:line="240" w:lineRule="auto"/>
              <w:rPr>
                <w:rFonts w:eastAsia="Times New Roman" w:cs="Arial"/>
                <w:sz w:val="18"/>
                <w:szCs w:val="18"/>
                <w:lang w:eastAsia="en-GB"/>
              </w:rPr>
            </w:pPr>
            <w:r w:rsidRPr="00350FED">
              <w:rPr>
                <w:rFonts w:eastAsia="Times New Roman" w:cs="Arial"/>
                <w:sz w:val="18"/>
                <w:szCs w:val="18"/>
                <w:lang w:eastAsia="en-GB"/>
              </w:rPr>
              <w:t>Environment</w:t>
            </w:r>
          </w:p>
        </w:tc>
        <w:tc>
          <w:tcPr>
            <w:tcW w:w="1388" w:type="pct"/>
            <w:tcBorders>
              <w:top w:val="outset" w:sz="6" w:space="0" w:color="auto"/>
              <w:left w:val="outset" w:sz="6" w:space="0" w:color="auto"/>
              <w:bottom w:val="outset" w:sz="6" w:space="0" w:color="auto"/>
              <w:right w:val="outset" w:sz="6" w:space="0" w:color="auto"/>
            </w:tcBorders>
          </w:tcPr>
          <w:p w:rsidR="00465E2E" w:rsidRPr="008708A5" w:rsidRDefault="00465E2E" w:rsidP="00145F94">
            <w:pPr>
              <w:pStyle w:val="NoSpacing"/>
              <w:rPr>
                <w:rFonts w:cs="Arial"/>
                <w:szCs w:val="20"/>
                <w:lang w:eastAsia="en-GB"/>
              </w:rPr>
            </w:pPr>
            <w:r w:rsidRPr="0036295D">
              <w:rPr>
                <w:rFonts w:cs="Arial"/>
                <w:szCs w:val="20"/>
                <w:lang w:eastAsia="en-GB"/>
              </w:rPr>
              <w:t>Flood Risk - Number of developments located where the</w:t>
            </w:r>
            <w:r>
              <w:rPr>
                <w:rFonts w:cs="Arial"/>
                <w:szCs w:val="20"/>
                <w:lang w:eastAsia="en-GB"/>
              </w:rPr>
              <w:t>y would be at risk of flooding.</w:t>
            </w: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eastAsia="Times New Roman" w:cs="Arial"/>
                <w:szCs w:val="20"/>
                <w:lang w:eastAsia="en-GB"/>
              </w:rPr>
            </w:pPr>
            <w:r>
              <w:rPr>
                <w:rFonts w:eastAsia="Times New Roman" w:cs="Arial"/>
                <w:szCs w:val="20"/>
                <w:lang w:eastAsia="en-GB"/>
              </w:rPr>
              <w:t>Minimise development in areas at risk from flooding.</w:t>
            </w:r>
          </w:p>
        </w:tc>
        <w:tc>
          <w:tcPr>
            <w:tcW w:w="792"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Annual Monitoring Report</w:t>
            </w: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jc w:val="both"/>
              <w:rPr>
                <w:rFonts w:eastAsia="Times New Roman" w:cs="Arial"/>
                <w:b/>
                <w:bCs/>
                <w:szCs w:val="20"/>
                <w:lang w:eastAsia="en-GB"/>
              </w:rPr>
            </w:pPr>
            <w:r w:rsidRPr="006644A5">
              <w:rPr>
                <w:rFonts w:eastAsia="Times New Roman" w:cs="Arial"/>
                <w:b/>
                <w:bCs/>
                <w:szCs w:val="20"/>
                <w:lang w:eastAsia="en-GB"/>
              </w:rPr>
              <w:t>DM22 Protection of Local Open Space</w:t>
            </w:r>
          </w:p>
        </w:tc>
        <w:tc>
          <w:tcPr>
            <w:tcW w:w="423" w:type="pct"/>
            <w:tcBorders>
              <w:top w:val="outset" w:sz="6" w:space="0" w:color="auto"/>
              <w:left w:val="outset" w:sz="6" w:space="0" w:color="auto"/>
              <w:bottom w:val="outset" w:sz="6" w:space="0" w:color="auto"/>
              <w:right w:val="outset" w:sz="6" w:space="0" w:color="auto"/>
            </w:tcBorders>
          </w:tcPr>
          <w:p w:rsidR="00465E2E" w:rsidRPr="00350FED" w:rsidRDefault="00465E2E" w:rsidP="00145F94">
            <w:pPr>
              <w:spacing w:after="0" w:line="240" w:lineRule="auto"/>
              <w:rPr>
                <w:rFonts w:eastAsia="Times New Roman" w:cs="Arial"/>
                <w:sz w:val="18"/>
                <w:szCs w:val="18"/>
                <w:lang w:eastAsia="en-GB"/>
              </w:rPr>
            </w:pPr>
            <w:r>
              <w:rPr>
                <w:rFonts w:eastAsia="Times New Roman" w:cs="Arial"/>
                <w:sz w:val="18"/>
                <w:szCs w:val="18"/>
                <w:lang w:eastAsia="en-GB"/>
              </w:rPr>
              <w:t>Environment</w:t>
            </w:r>
          </w:p>
        </w:tc>
        <w:tc>
          <w:tcPr>
            <w:tcW w:w="1388" w:type="pct"/>
            <w:tcBorders>
              <w:top w:val="outset" w:sz="6" w:space="0" w:color="auto"/>
              <w:left w:val="outset" w:sz="6" w:space="0" w:color="auto"/>
              <w:bottom w:val="outset" w:sz="6" w:space="0" w:color="auto"/>
              <w:right w:val="outset" w:sz="6" w:space="0" w:color="auto"/>
            </w:tcBorders>
          </w:tcPr>
          <w:p w:rsidR="00465E2E" w:rsidRPr="00837588" w:rsidRDefault="00465E2E" w:rsidP="00145F94">
            <w:pPr>
              <w:spacing w:before="150" w:after="150" w:line="240" w:lineRule="auto"/>
              <w:ind w:right="150"/>
              <w:jc w:val="both"/>
              <w:rPr>
                <w:rFonts w:eastAsia="Times New Roman" w:cs="Arial"/>
                <w:bCs/>
                <w:szCs w:val="20"/>
                <w:lang w:eastAsia="en-GB"/>
              </w:rPr>
            </w:pPr>
            <w:r>
              <w:rPr>
                <w:rFonts w:eastAsia="Times New Roman" w:cs="Arial"/>
                <w:bCs/>
                <w:szCs w:val="20"/>
                <w:lang w:eastAsia="en-GB"/>
              </w:rPr>
              <w:t>Reference made to frequency of use of policy in DM Committee Reports.</w:t>
            </w: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Monitor effectiveness of policy DM22 in protecting existing open space.</w:t>
            </w:r>
          </w:p>
        </w:tc>
        <w:tc>
          <w:tcPr>
            <w:tcW w:w="792" w:type="pct"/>
            <w:tcBorders>
              <w:top w:val="outset" w:sz="6" w:space="0" w:color="auto"/>
              <w:left w:val="outset" w:sz="6" w:space="0" w:color="auto"/>
              <w:bottom w:val="outset" w:sz="6" w:space="0" w:color="auto"/>
              <w:right w:val="outset" w:sz="6" w:space="0" w:color="auto"/>
            </w:tcBorders>
          </w:tcPr>
          <w:p w:rsidR="00465E2E" w:rsidRDefault="00465E2E" w:rsidP="00145F94">
            <w:pPr>
              <w:spacing w:after="0" w:line="240" w:lineRule="auto"/>
              <w:rPr>
                <w:rFonts w:eastAsia="Times New Roman" w:cs="Arial"/>
                <w:szCs w:val="20"/>
                <w:lang w:eastAsia="en-GB"/>
              </w:rPr>
            </w:pPr>
            <w:r>
              <w:rPr>
                <w:rFonts w:eastAsia="Times New Roman" w:cs="Arial"/>
                <w:szCs w:val="20"/>
                <w:lang w:eastAsia="en-GB"/>
              </w:rPr>
              <w:t>Annual Monitoring Report</w:t>
            </w:r>
          </w:p>
        </w:tc>
      </w:tr>
      <w:tr w:rsidR="00465E2E" w:rsidRPr="0036295D" w:rsidTr="00145F94">
        <w:trPr>
          <w:trHeight w:val="70"/>
          <w:tblCellSpacing w:w="15" w:type="dxa"/>
        </w:trPr>
        <w:tc>
          <w:tcPr>
            <w:tcW w:w="4978" w:type="pct"/>
            <w:gridSpan w:val="5"/>
            <w:tcBorders>
              <w:top w:val="outset" w:sz="6" w:space="0" w:color="auto"/>
              <w:left w:val="outset" w:sz="6" w:space="0" w:color="auto"/>
              <w:bottom w:val="outset" w:sz="6" w:space="0" w:color="auto"/>
              <w:right w:val="outset" w:sz="6" w:space="0" w:color="auto"/>
            </w:tcBorders>
            <w:shd w:val="pct25" w:color="auto" w:fill="auto"/>
          </w:tcPr>
          <w:p w:rsidR="00465E2E" w:rsidRDefault="00465E2E" w:rsidP="00145F94">
            <w:pPr>
              <w:rPr>
                <w:rFonts w:cs="Arial"/>
                <w:szCs w:val="20"/>
                <w:lang w:eastAsia="en-GB"/>
              </w:rPr>
            </w:pPr>
            <w:r>
              <w:rPr>
                <w:rFonts w:eastAsia="Times New Roman" w:cs="Arial"/>
                <w:b/>
                <w:bCs/>
                <w:szCs w:val="20"/>
                <w:lang w:eastAsia="en-GB"/>
              </w:rPr>
              <w:t>For all Site Allocations (Housing and Employment) policies we intend to monitor the following-</w:t>
            </w:r>
          </w:p>
        </w:tc>
      </w:tr>
      <w:tr w:rsidR="00465E2E" w:rsidRPr="0036295D" w:rsidTr="00145F94">
        <w:trPr>
          <w:trHeight w:val="812"/>
          <w:tblCellSpacing w:w="15" w:type="dxa"/>
        </w:trPr>
        <w:tc>
          <w:tcPr>
            <w:tcW w:w="806" w:type="pct"/>
            <w:vMerge w:val="restart"/>
            <w:tcBorders>
              <w:top w:val="outset" w:sz="6" w:space="0" w:color="auto"/>
              <w:left w:val="outset" w:sz="6" w:space="0" w:color="auto"/>
              <w:right w:val="outset" w:sz="6" w:space="0" w:color="auto"/>
            </w:tcBorders>
          </w:tcPr>
          <w:p w:rsidR="00465E2E" w:rsidRPr="0036295D" w:rsidRDefault="00465E2E" w:rsidP="00145F94">
            <w:pPr>
              <w:spacing w:before="150" w:after="150" w:line="240" w:lineRule="auto"/>
              <w:ind w:left="150" w:right="150"/>
              <w:rPr>
                <w:rFonts w:eastAsia="Times New Roman" w:cs="Arial"/>
                <w:b/>
                <w:bCs/>
                <w:szCs w:val="20"/>
                <w:lang w:eastAsia="en-GB"/>
              </w:rPr>
            </w:pPr>
            <w:r>
              <w:rPr>
                <w:rFonts w:eastAsia="Times New Roman" w:cs="Arial"/>
                <w:b/>
                <w:bCs/>
                <w:szCs w:val="20"/>
                <w:lang w:eastAsia="en-GB"/>
              </w:rPr>
              <w:t>Housing</w:t>
            </w:r>
          </w:p>
        </w:tc>
        <w:tc>
          <w:tcPr>
            <w:tcW w:w="423" w:type="pct"/>
            <w:vMerge w:val="restart"/>
            <w:tcBorders>
              <w:top w:val="outset" w:sz="6" w:space="0" w:color="auto"/>
              <w:left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Community</w:t>
            </w:r>
          </w:p>
        </w:tc>
        <w:tc>
          <w:tcPr>
            <w:tcW w:w="1388"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sidRPr="0036295D">
              <w:rPr>
                <w:rFonts w:cs="Arial"/>
                <w:szCs w:val="20"/>
                <w:lang w:eastAsia="en-GB"/>
              </w:rPr>
              <w:t>Net additional dwellings by location (granted / commenced/ complete</w:t>
            </w:r>
            <w:r>
              <w:rPr>
                <w:rFonts w:cs="Arial"/>
                <w:szCs w:val="20"/>
                <w:lang w:eastAsia="en-GB"/>
              </w:rPr>
              <w:t>d)</w:t>
            </w:r>
          </w:p>
          <w:p w:rsidR="00465E2E" w:rsidRPr="0036295D" w:rsidRDefault="00465E2E" w:rsidP="00145F94">
            <w:pPr>
              <w:spacing w:after="0" w:line="240" w:lineRule="auto"/>
              <w:rPr>
                <w:rFonts w:eastAsia="Times New Roman" w:cs="Arial"/>
                <w:szCs w:val="20"/>
                <w:lang w:eastAsia="en-GB"/>
              </w:rPr>
            </w:pPr>
          </w:p>
        </w:tc>
        <w:tc>
          <w:tcPr>
            <w:tcW w:w="1526" w:type="pct"/>
            <w:tcBorders>
              <w:top w:val="outset" w:sz="6" w:space="0" w:color="auto"/>
              <w:left w:val="outset" w:sz="6" w:space="0" w:color="auto"/>
              <w:bottom w:val="outset" w:sz="6" w:space="0" w:color="auto"/>
              <w:right w:val="outset" w:sz="6" w:space="0" w:color="auto"/>
            </w:tcBorders>
          </w:tcPr>
          <w:p w:rsidR="00465E2E" w:rsidRPr="00F06F23" w:rsidRDefault="00465E2E" w:rsidP="00145F94">
            <w:pPr>
              <w:rPr>
                <w:rFonts w:cs="Arial"/>
                <w:szCs w:val="20"/>
                <w:lang w:eastAsia="en-GB"/>
              </w:rPr>
            </w:pPr>
            <w:r>
              <w:rPr>
                <w:rFonts w:cs="Arial"/>
                <w:szCs w:val="20"/>
                <w:lang w:eastAsia="en-GB"/>
              </w:rPr>
              <w:t>680-710 per year (cumulative average)</w:t>
            </w:r>
          </w:p>
        </w:tc>
        <w:tc>
          <w:tcPr>
            <w:tcW w:w="792" w:type="pct"/>
            <w:vMerge w:val="restart"/>
            <w:tcBorders>
              <w:top w:val="outset" w:sz="6" w:space="0" w:color="auto"/>
              <w:left w:val="outset" w:sz="6" w:space="0" w:color="auto"/>
              <w:right w:val="outset" w:sz="6" w:space="0" w:color="auto"/>
            </w:tcBorders>
          </w:tcPr>
          <w:p w:rsidR="00465E2E" w:rsidRPr="00F06F23" w:rsidRDefault="00465E2E" w:rsidP="00145F94">
            <w:pPr>
              <w:rPr>
                <w:rFonts w:cs="Arial"/>
                <w:szCs w:val="20"/>
                <w:lang w:eastAsia="en-GB"/>
              </w:rPr>
            </w:pPr>
            <w:r>
              <w:rPr>
                <w:rFonts w:cs="Arial"/>
                <w:szCs w:val="20"/>
                <w:lang w:eastAsia="en-GB"/>
              </w:rPr>
              <w:t>Annual Monitoring Report</w:t>
            </w:r>
          </w:p>
        </w:tc>
      </w:tr>
      <w:tr w:rsidR="00465E2E" w:rsidRPr="0036295D" w:rsidTr="00145F94">
        <w:trPr>
          <w:tblCellSpacing w:w="15" w:type="dxa"/>
        </w:trPr>
        <w:tc>
          <w:tcPr>
            <w:tcW w:w="806" w:type="pct"/>
            <w:vMerge/>
            <w:tcBorders>
              <w:left w:val="outset" w:sz="6" w:space="0" w:color="auto"/>
              <w:right w:val="outset" w:sz="6" w:space="0" w:color="auto"/>
            </w:tcBorders>
          </w:tcPr>
          <w:p w:rsidR="00465E2E" w:rsidRPr="0036295D" w:rsidRDefault="00465E2E" w:rsidP="00145F94">
            <w:pPr>
              <w:spacing w:before="150" w:after="150" w:line="240" w:lineRule="auto"/>
              <w:ind w:left="150" w:right="150"/>
              <w:rPr>
                <w:rFonts w:eastAsia="Times New Roman" w:cs="Arial"/>
                <w:b/>
                <w:bCs/>
                <w:szCs w:val="20"/>
                <w:lang w:eastAsia="en-GB"/>
              </w:rPr>
            </w:pPr>
          </w:p>
        </w:tc>
        <w:tc>
          <w:tcPr>
            <w:tcW w:w="423" w:type="pct"/>
            <w:vMerge/>
            <w:tcBorders>
              <w:left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p>
        </w:tc>
        <w:tc>
          <w:tcPr>
            <w:tcW w:w="1388"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sidRPr="0036295D">
              <w:rPr>
                <w:rFonts w:cs="Arial"/>
                <w:szCs w:val="20"/>
                <w:lang w:eastAsia="en-GB"/>
              </w:rPr>
              <w:t xml:space="preserve">Net additional dwellings (cumulative) since </w:t>
            </w:r>
            <w:r>
              <w:rPr>
                <w:rFonts w:cs="Arial"/>
                <w:szCs w:val="20"/>
                <w:lang w:eastAsia="en-GB"/>
              </w:rPr>
              <w:t>2001</w:t>
            </w:r>
          </w:p>
          <w:p w:rsidR="00465E2E" w:rsidRPr="0036295D" w:rsidRDefault="00465E2E" w:rsidP="00145F94">
            <w:pPr>
              <w:pStyle w:val="NoSpacing"/>
              <w:rPr>
                <w:rFonts w:cs="Arial"/>
                <w:szCs w:val="20"/>
                <w:lang w:eastAsia="en-GB"/>
              </w:rPr>
            </w:pP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sidRPr="0036295D">
              <w:rPr>
                <w:rFonts w:cs="Arial"/>
                <w:szCs w:val="20"/>
                <w:lang w:eastAsia="en-GB"/>
              </w:rPr>
              <w:t>Monitored against the housing trajectory</w:t>
            </w:r>
          </w:p>
        </w:tc>
        <w:tc>
          <w:tcPr>
            <w:tcW w:w="792" w:type="pct"/>
            <w:vMerge/>
            <w:tcBorders>
              <w:left w:val="outset" w:sz="6" w:space="0" w:color="auto"/>
              <w:right w:val="outset" w:sz="6" w:space="0" w:color="auto"/>
            </w:tcBorders>
          </w:tcPr>
          <w:p w:rsidR="00465E2E" w:rsidRPr="0036295D" w:rsidRDefault="00465E2E" w:rsidP="00145F94">
            <w:pPr>
              <w:pStyle w:val="NoSpacing"/>
              <w:rPr>
                <w:rFonts w:cs="Arial"/>
                <w:szCs w:val="20"/>
                <w:lang w:eastAsia="en-GB"/>
              </w:rPr>
            </w:pPr>
          </w:p>
        </w:tc>
      </w:tr>
      <w:tr w:rsidR="00465E2E" w:rsidRPr="0036295D" w:rsidTr="00145F94">
        <w:trPr>
          <w:tblCellSpacing w:w="15" w:type="dxa"/>
        </w:trPr>
        <w:tc>
          <w:tcPr>
            <w:tcW w:w="806" w:type="pct"/>
            <w:vMerge/>
            <w:tcBorders>
              <w:left w:val="outset" w:sz="6" w:space="0" w:color="auto"/>
              <w:right w:val="outset" w:sz="6" w:space="0" w:color="auto"/>
            </w:tcBorders>
          </w:tcPr>
          <w:p w:rsidR="00465E2E" w:rsidRPr="0036295D" w:rsidRDefault="00465E2E" w:rsidP="00145F94">
            <w:pPr>
              <w:spacing w:before="150" w:after="150" w:line="240" w:lineRule="auto"/>
              <w:ind w:left="150" w:right="150"/>
              <w:rPr>
                <w:rFonts w:eastAsia="Times New Roman" w:cs="Arial"/>
                <w:b/>
                <w:bCs/>
                <w:szCs w:val="20"/>
                <w:lang w:eastAsia="en-GB"/>
              </w:rPr>
            </w:pPr>
          </w:p>
        </w:tc>
        <w:tc>
          <w:tcPr>
            <w:tcW w:w="423" w:type="pct"/>
            <w:vMerge/>
            <w:tcBorders>
              <w:left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p>
        </w:tc>
        <w:tc>
          <w:tcPr>
            <w:tcW w:w="1388" w:type="pct"/>
            <w:tcBorders>
              <w:top w:val="outset" w:sz="6" w:space="0" w:color="auto"/>
              <w:left w:val="outset" w:sz="6" w:space="0" w:color="auto"/>
              <w:bottom w:val="outset" w:sz="6" w:space="0" w:color="auto"/>
              <w:right w:val="outset" w:sz="6" w:space="0" w:color="auto"/>
            </w:tcBorders>
          </w:tcPr>
          <w:p w:rsidR="00465E2E" w:rsidRPr="00D86339" w:rsidRDefault="00465E2E" w:rsidP="00145F94">
            <w:pPr>
              <w:pStyle w:val="NoSpacing"/>
              <w:rPr>
                <w:rFonts w:cs="Arial"/>
                <w:szCs w:val="20"/>
              </w:rPr>
            </w:pPr>
            <w:r w:rsidRPr="00D86339">
              <w:rPr>
                <w:rFonts w:cs="Arial"/>
                <w:szCs w:val="20"/>
                <w:lang w:eastAsia="en-GB"/>
              </w:rPr>
              <w:t>Supply of ready to develop housing sites (assessed annually)</w:t>
            </w: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rPr>
                <w:rFonts w:cs="Arial"/>
                <w:szCs w:val="20"/>
                <w:lang w:eastAsia="en-GB"/>
              </w:rPr>
            </w:pPr>
            <w:r w:rsidRPr="0036295D">
              <w:rPr>
                <w:rFonts w:cs="Arial"/>
                <w:szCs w:val="20"/>
                <w:lang w:eastAsia="en-GB"/>
              </w:rPr>
              <w:t xml:space="preserve">At least 5 years housing land supply at any </w:t>
            </w:r>
            <w:r w:rsidRPr="0036295D">
              <w:rPr>
                <w:rFonts w:cs="Arial"/>
                <w:szCs w:val="20"/>
                <w:lang w:eastAsia="en-GB"/>
              </w:rPr>
              <w:lastRenderedPageBreak/>
              <w:t>point in time.</w:t>
            </w:r>
          </w:p>
        </w:tc>
        <w:tc>
          <w:tcPr>
            <w:tcW w:w="792" w:type="pct"/>
            <w:vMerge/>
            <w:tcBorders>
              <w:left w:val="outset" w:sz="6" w:space="0" w:color="auto"/>
              <w:right w:val="outset" w:sz="6" w:space="0" w:color="auto"/>
            </w:tcBorders>
          </w:tcPr>
          <w:p w:rsidR="00465E2E" w:rsidRPr="0036295D" w:rsidRDefault="00465E2E" w:rsidP="00145F94">
            <w:pPr>
              <w:rPr>
                <w:rFonts w:cs="Arial"/>
                <w:szCs w:val="20"/>
                <w:lang w:eastAsia="en-GB"/>
              </w:rPr>
            </w:pPr>
          </w:p>
        </w:tc>
      </w:tr>
      <w:tr w:rsidR="00465E2E" w:rsidRPr="0036295D" w:rsidTr="00145F94">
        <w:trPr>
          <w:tblCellSpacing w:w="15" w:type="dxa"/>
        </w:trPr>
        <w:tc>
          <w:tcPr>
            <w:tcW w:w="806" w:type="pct"/>
            <w:vMerge/>
            <w:tcBorders>
              <w:left w:val="outset" w:sz="6" w:space="0" w:color="auto"/>
              <w:right w:val="outset" w:sz="6" w:space="0" w:color="auto"/>
            </w:tcBorders>
          </w:tcPr>
          <w:p w:rsidR="00465E2E" w:rsidRPr="0036295D" w:rsidRDefault="00465E2E" w:rsidP="00145F94">
            <w:pPr>
              <w:spacing w:before="150" w:after="150" w:line="240" w:lineRule="auto"/>
              <w:ind w:left="150" w:right="150"/>
              <w:rPr>
                <w:rFonts w:eastAsia="Times New Roman" w:cs="Arial"/>
                <w:b/>
                <w:bCs/>
                <w:szCs w:val="20"/>
                <w:lang w:eastAsia="en-GB"/>
              </w:rPr>
            </w:pPr>
          </w:p>
        </w:tc>
        <w:tc>
          <w:tcPr>
            <w:tcW w:w="423" w:type="pct"/>
            <w:vMerge/>
            <w:tcBorders>
              <w:left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p>
        </w:tc>
        <w:tc>
          <w:tcPr>
            <w:tcW w:w="1388"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sidRPr="0036295D">
              <w:rPr>
                <w:rFonts w:cs="Arial"/>
                <w:szCs w:val="20"/>
                <w:lang w:eastAsia="en-GB"/>
              </w:rPr>
              <w:t>Likely future levels of housing delivery (taking into account the previous years performance)</w:t>
            </w:r>
          </w:p>
          <w:p w:rsidR="00465E2E" w:rsidRPr="00D86339" w:rsidRDefault="00465E2E" w:rsidP="00145F94">
            <w:pPr>
              <w:pStyle w:val="NoSpacing"/>
              <w:rPr>
                <w:rFonts w:cs="Arial"/>
                <w:szCs w:val="20"/>
              </w:rPr>
            </w:pP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sidRPr="0036295D">
              <w:rPr>
                <w:rFonts w:cs="Arial"/>
                <w:szCs w:val="20"/>
                <w:lang w:eastAsia="en-GB"/>
              </w:rPr>
              <w:t>Monitored against the housing trajectory</w:t>
            </w:r>
          </w:p>
        </w:tc>
        <w:tc>
          <w:tcPr>
            <w:tcW w:w="792" w:type="pct"/>
            <w:vMerge/>
            <w:tcBorders>
              <w:left w:val="outset" w:sz="6" w:space="0" w:color="auto"/>
              <w:right w:val="outset" w:sz="6" w:space="0" w:color="auto"/>
            </w:tcBorders>
          </w:tcPr>
          <w:p w:rsidR="00465E2E" w:rsidRPr="0036295D" w:rsidRDefault="00465E2E" w:rsidP="00145F94">
            <w:pPr>
              <w:pStyle w:val="NoSpacing"/>
              <w:rPr>
                <w:rFonts w:cs="Arial"/>
                <w:szCs w:val="20"/>
                <w:lang w:eastAsia="en-GB"/>
              </w:rPr>
            </w:pPr>
          </w:p>
        </w:tc>
      </w:tr>
      <w:tr w:rsidR="00465E2E" w:rsidRPr="0036295D" w:rsidTr="00145F94">
        <w:trPr>
          <w:tblCellSpacing w:w="15" w:type="dxa"/>
        </w:trPr>
        <w:tc>
          <w:tcPr>
            <w:tcW w:w="806" w:type="pct"/>
            <w:vMerge/>
            <w:tcBorders>
              <w:left w:val="outset" w:sz="6" w:space="0" w:color="auto"/>
              <w:right w:val="outset" w:sz="6" w:space="0" w:color="auto"/>
            </w:tcBorders>
          </w:tcPr>
          <w:p w:rsidR="00465E2E" w:rsidRPr="0036295D" w:rsidRDefault="00465E2E" w:rsidP="00145F94">
            <w:pPr>
              <w:spacing w:before="150" w:after="150" w:line="240" w:lineRule="auto"/>
              <w:ind w:left="150" w:right="150"/>
              <w:rPr>
                <w:rFonts w:eastAsia="Times New Roman" w:cs="Arial"/>
                <w:b/>
                <w:bCs/>
                <w:szCs w:val="20"/>
                <w:lang w:eastAsia="en-GB"/>
              </w:rPr>
            </w:pPr>
          </w:p>
        </w:tc>
        <w:tc>
          <w:tcPr>
            <w:tcW w:w="423" w:type="pct"/>
            <w:vMerge/>
            <w:tcBorders>
              <w:left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p>
        </w:tc>
        <w:tc>
          <w:tcPr>
            <w:tcW w:w="1388"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sidRPr="0036295D">
              <w:rPr>
                <w:rFonts w:cs="Arial"/>
                <w:szCs w:val="20"/>
                <w:lang w:eastAsia="en-GB"/>
              </w:rPr>
              <w:t>No of gross new dwellings on previously developed land</w:t>
            </w:r>
          </w:p>
          <w:p w:rsidR="00465E2E" w:rsidRPr="0036295D" w:rsidRDefault="00465E2E" w:rsidP="00145F94">
            <w:pPr>
              <w:pStyle w:val="NoSpacing"/>
              <w:rPr>
                <w:rFonts w:cs="Arial"/>
                <w:szCs w:val="20"/>
                <w:lang w:eastAsia="en-GB"/>
              </w:rPr>
            </w:pP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Pr>
                <w:rFonts w:cs="Arial"/>
                <w:szCs w:val="20"/>
                <w:lang w:eastAsia="en-GB"/>
              </w:rPr>
              <w:t>Maximise use of previously developed land</w:t>
            </w:r>
          </w:p>
        </w:tc>
        <w:tc>
          <w:tcPr>
            <w:tcW w:w="792" w:type="pct"/>
            <w:vMerge/>
            <w:tcBorders>
              <w:left w:val="outset" w:sz="6" w:space="0" w:color="auto"/>
              <w:right w:val="outset" w:sz="6" w:space="0" w:color="auto"/>
            </w:tcBorders>
          </w:tcPr>
          <w:p w:rsidR="00465E2E" w:rsidRPr="0036295D" w:rsidRDefault="00465E2E" w:rsidP="00145F94">
            <w:pPr>
              <w:pStyle w:val="NoSpacing"/>
              <w:rPr>
                <w:rFonts w:cs="Arial"/>
                <w:szCs w:val="20"/>
                <w:lang w:eastAsia="en-GB"/>
              </w:rPr>
            </w:pPr>
          </w:p>
        </w:tc>
      </w:tr>
      <w:tr w:rsidR="00465E2E" w:rsidRPr="0036295D" w:rsidTr="00145F94">
        <w:trPr>
          <w:tblCellSpacing w:w="15" w:type="dxa"/>
        </w:trPr>
        <w:tc>
          <w:tcPr>
            <w:tcW w:w="806" w:type="pct"/>
            <w:vMerge/>
            <w:tcBorders>
              <w:left w:val="outset" w:sz="6" w:space="0" w:color="auto"/>
              <w:right w:val="outset" w:sz="6" w:space="0" w:color="auto"/>
            </w:tcBorders>
          </w:tcPr>
          <w:p w:rsidR="00465E2E" w:rsidRPr="0036295D" w:rsidRDefault="00465E2E" w:rsidP="00145F94">
            <w:pPr>
              <w:spacing w:before="150" w:after="150" w:line="240" w:lineRule="auto"/>
              <w:ind w:left="150" w:right="150"/>
              <w:rPr>
                <w:rFonts w:eastAsia="Times New Roman" w:cs="Arial"/>
                <w:b/>
                <w:bCs/>
                <w:szCs w:val="20"/>
                <w:lang w:eastAsia="en-GB"/>
              </w:rPr>
            </w:pPr>
          </w:p>
        </w:tc>
        <w:tc>
          <w:tcPr>
            <w:tcW w:w="423" w:type="pct"/>
            <w:vMerge/>
            <w:tcBorders>
              <w:left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p>
        </w:tc>
        <w:tc>
          <w:tcPr>
            <w:tcW w:w="1388"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sidRPr="0036295D">
              <w:rPr>
                <w:rFonts w:cs="Arial"/>
                <w:szCs w:val="20"/>
                <w:lang w:eastAsia="en-GB"/>
              </w:rPr>
              <w:t>Housing completions showing bedroom numbers</w:t>
            </w:r>
          </w:p>
          <w:p w:rsidR="00465E2E" w:rsidRPr="0036295D" w:rsidRDefault="00465E2E" w:rsidP="00145F94">
            <w:pPr>
              <w:pStyle w:val="NoSpacing"/>
              <w:rPr>
                <w:rFonts w:cs="Arial"/>
                <w:szCs w:val="20"/>
                <w:lang w:eastAsia="en-GB"/>
              </w:rPr>
            </w:pP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Pr>
                <w:rFonts w:cs="Arial"/>
                <w:szCs w:val="20"/>
                <w:lang w:eastAsia="en-GB"/>
              </w:rPr>
              <w:t>Provide an indication of housing types/ sizes built across the borough.</w:t>
            </w:r>
          </w:p>
        </w:tc>
        <w:tc>
          <w:tcPr>
            <w:tcW w:w="792" w:type="pct"/>
            <w:vMerge/>
            <w:tcBorders>
              <w:left w:val="outset" w:sz="6" w:space="0" w:color="auto"/>
              <w:right w:val="outset" w:sz="6" w:space="0" w:color="auto"/>
            </w:tcBorders>
          </w:tcPr>
          <w:p w:rsidR="00465E2E" w:rsidRPr="0036295D" w:rsidRDefault="00465E2E" w:rsidP="00145F94">
            <w:pPr>
              <w:pStyle w:val="NoSpacing"/>
              <w:rPr>
                <w:rFonts w:cs="Arial"/>
                <w:szCs w:val="20"/>
                <w:lang w:eastAsia="en-GB"/>
              </w:rPr>
            </w:pPr>
          </w:p>
        </w:tc>
      </w:tr>
      <w:tr w:rsidR="00465E2E" w:rsidRPr="0036295D" w:rsidTr="00145F94">
        <w:trPr>
          <w:tblCellSpacing w:w="15" w:type="dxa"/>
        </w:trPr>
        <w:tc>
          <w:tcPr>
            <w:tcW w:w="806" w:type="pct"/>
            <w:vMerge/>
            <w:tcBorders>
              <w:left w:val="outset" w:sz="6" w:space="0" w:color="auto"/>
              <w:right w:val="outset" w:sz="6" w:space="0" w:color="auto"/>
            </w:tcBorders>
          </w:tcPr>
          <w:p w:rsidR="00465E2E" w:rsidRPr="0036295D" w:rsidRDefault="00465E2E" w:rsidP="00145F94">
            <w:pPr>
              <w:spacing w:before="150" w:after="150" w:line="240" w:lineRule="auto"/>
              <w:ind w:left="150" w:right="150"/>
              <w:rPr>
                <w:rFonts w:eastAsia="Times New Roman" w:cs="Arial"/>
                <w:b/>
                <w:bCs/>
                <w:szCs w:val="20"/>
                <w:lang w:eastAsia="en-GB"/>
              </w:rPr>
            </w:pPr>
          </w:p>
        </w:tc>
        <w:tc>
          <w:tcPr>
            <w:tcW w:w="423" w:type="pct"/>
            <w:vMerge/>
            <w:tcBorders>
              <w:left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p>
        </w:tc>
        <w:tc>
          <w:tcPr>
            <w:tcW w:w="1388"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sidRPr="0036295D">
              <w:rPr>
                <w:rFonts w:cs="Arial"/>
                <w:szCs w:val="20"/>
                <w:lang w:eastAsia="en-GB"/>
              </w:rPr>
              <w:t>Number of Gypsy and Traveller pitches</w:t>
            </w:r>
          </w:p>
          <w:p w:rsidR="00465E2E" w:rsidRPr="0036295D" w:rsidRDefault="00465E2E" w:rsidP="00145F94">
            <w:pPr>
              <w:pStyle w:val="NoSpacing"/>
              <w:rPr>
                <w:rFonts w:cs="Arial"/>
                <w:szCs w:val="20"/>
                <w:lang w:eastAsia="en-GB"/>
              </w:rPr>
            </w:pP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rPr>
                <w:rFonts w:cs="Arial"/>
                <w:szCs w:val="20"/>
                <w:lang w:eastAsia="en-GB"/>
              </w:rPr>
            </w:pPr>
            <w:r w:rsidRPr="0036295D">
              <w:rPr>
                <w:rFonts w:cs="Arial"/>
                <w:szCs w:val="20"/>
                <w:lang w:eastAsia="en-GB"/>
              </w:rPr>
              <w:t>At least 5 years housing land supply at any point in time. Monitored against the housing trajectory</w:t>
            </w:r>
            <w:r>
              <w:rPr>
                <w:rFonts w:cs="Arial"/>
                <w:szCs w:val="20"/>
                <w:lang w:eastAsia="en-GB"/>
              </w:rPr>
              <w:t>.</w:t>
            </w:r>
          </w:p>
        </w:tc>
        <w:tc>
          <w:tcPr>
            <w:tcW w:w="792" w:type="pct"/>
            <w:vMerge/>
            <w:tcBorders>
              <w:left w:val="outset" w:sz="6" w:space="0" w:color="auto"/>
              <w:right w:val="outset" w:sz="6" w:space="0" w:color="auto"/>
            </w:tcBorders>
          </w:tcPr>
          <w:p w:rsidR="00465E2E" w:rsidRPr="0036295D" w:rsidRDefault="00465E2E" w:rsidP="00145F94">
            <w:pPr>
              <w:rPr>
                <w:rFonts w:cs="Arial"/>
                <w:szCs w:val="20"/>
                <w:lang w:eastAsia="en-GB"/>
              </w:rPr>
            </w:pPr>
          </w:p>
        </w:tc>
      </w:tr>
      <w:tr w:rsidR="00465E2E" w:rsidRPr="0036295D" w:rsidTr="00145F94">
        <w:trPr>
          <w:tblCellSpacing w:w="15" w:type="dxa"/>
        </w:trPr>
        <w:tc>
          <w:tcPr>
            <w:tcW w:w="806" w:type="pct"/>
            <w:vMerge/>
            <w:tcBorders>
              <w:left w:val="outset" w:sz="6" w:space="0" w:color="auto"/>
              <w:right w:val="outset" w:sz="6" w:space="0" w:color="auto"/>
            </w:tcBorders>
          </w:tcPr>
          <w:p w:rsidR="00465E2E" w:rsidRPr="0036295D" w:rsidRDefault="00465E2E" w:rsidP="00145F94">
            <w:pPr>
              <w:spacing w:before="150" w:after="150" w:line="240" w:lineRule="auto"/>
              <w:ind w:left="150" w:right="150"/>
              <w:rPr>
                <w:rFonts w:eastAsia="Times New Roman" w:cs="Arial"/>
                <w:b/>
                <w:bCs/>
                <w:szCs w:val="20"/>
                <w:lang w:eastAsia="en-GB"/>
              </w:rPr>
            </w:pPr>
          </w:p>
        </w:tc>
        <w:tc>
          <w:tcPr>
            <w:tcW w:w="423" w:type="pct"/>
            <w:vMerge/>
            <w:tcBorders>
              <w:left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p>
        </w:tc>
        <w:tc>
          <w:tcPr>
            <w:tcW w:w="1388"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sidRPr="0036295D">
              <w:rPr>
                <w:rFonts w:cs="Arial"/>
                <w:szCs w:val="20"/>
                <w:lang w:eastAsia="en-GB"/>
              </w:rPr>
              <w:t>Affordable housing delivery</w:t>
            </w:r>
            <w:r>
              <w:rPr>
                <w:rFonts w:cs="Arial"/>
                <w:szCs w:val="20"/>
                <w:lang w:eastAsia="en-GB"/>
              </w:rPr>
              <w:t xml:space="preserve"> (amount of and location)</w:t>
            </w:r>
          </w:p>
          <w:p w:rsidR="00465E2E" w:rsidRPr="00837588" w:rsidRDefault="00465E2E" w:rsidP="00145F94">
            <w:pPr>
              <w:spacing w:before="150" w:after="150" w:line="240" w:lineRule="auto"/>
              <w:ind w:right="150"/>
              <w:jc w:val="both"/>
              <w:rPr>
                <w:rFonts w:eastAsia="Times New Roman" w:cs="Arial"/>
                <w:bCs/>
                <w:szCs w:val="20"/>
                <w:lang w:eastAsia="en-GB"/>
              </w:rPr>
            </w:pPr>
            <w:r>
              <w:rPr>
                <w:rFonts w:eastAsia="Times New Roman" w:cs="Arial"/>
                <w:bCs/>
                <w:szCs w:val="20"/>
                <w:lang w:eastAsia="en-GB"/>
              </w:rPr>
              <w:t>Section 106 agreements / CIL contributions / Infrastructure Delivery Plans where available for large sites</w:t>
            </w: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Pr>
                <w:rFonts w:cs="Arial"/>
                <w:szCs w:val="20"/>
                <w:lang w:eastAsia="en-GB"/>
              </w:rPr>
              <w:t>Ensure a</w:t>
            </w:r>
            <w:r w:rsidRPr="0036295D">
              <w:rPr>
                <w:rFonts w:cs="Arial"/>
                <w:szCs w:val="20"/>
                <w:lang w:eastAsia="en-GB"/>
              </w:rPr>
              <w:t xml:space="preserve">ffordable housing </w:t>
            </w:r>
            <w:r>
              <w:rPr>
                <w:rFonts w:cs="Arial"/>
                <w:szCs w:val="20"/>
                <w:lang w:eastAsia="en-GB"/>
              </w:rPr>
              <w:t>is delivered in line with CS09, to meet the identified needs of the borough.</w:t>
            </w:r>
          </w:p>
          <w:p w:rsidR="00465E2E" w:rsidRPr="0036295D" w:rsidRDefault="00465E2E" w:rsidP="00145F94">
            <w:pPr>
              <w:pStyle w:val="NoSpacing"/>
              <w:rPr>
                <w:rFonts w:cs="Arial"/>
                <w:szCs w:val="20"/>
                <w:lang w:eastAsia="en-GB"/>
              </w:rPr>
            </w:pPr>
          </w:p>
        </w:tc>
        <w:tc>
          <w:tcPr>
            <w:tcW w:w="792" w:type="pct"/>
            <w:vMerge/>
            <w:tcBorders>
              <w:left w:val="outset" w:sz="6" w:space="0" w:color="auto"/>
              <w:right w:val="outset" w:sz="6" w:space="0" w:color="auto"/>
            </w:tcBorders>
          </w:tcPr>
          <w:p w:rsidR="00465E2E" w:rsidRPr="0036295D" w:rsidRDefault="00465E2E" w:rsidP="00145F94">
            <w:pPr>
              <w:pStyle w:val="NoSpacing"/>
              <w:rPr>
                <w:rFonts w:cs="Arial"/>
                <w:szCs w:val="20"/>
                <w:lang w:eastAsia="en-GB"/>
              </w:rPr>
            </w:pPr>
          </w:p>
        </w:tc>
      </w:tr>
      <w:tr w:rsidR="00465E2E" w:rsidRPr="0036295D" w:rsidTr="00145F94">
        <w:trPr>
          <w:tblCellSpacing w:w="15" w:type="dxa"/>
        </w:trPr>
        <w:tc>
          <w:tcPr>
            <w:tcW w:w="806" w:type="pct"/>
            <w:vMerge/>
            <w:tcBorders>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rPr>
                <w:rFonts w:eastAsia="Times New Roman" w:cs="Arial"/>
                <w:b/>
                <w:bCs/>
                <w:szCs w:val="20"/>
                <w:lang w:eastAsia="en-GB"/>
              </w:rPr>
            </w:pPr>
          </w:p>
        </w:tc>
        <w:tc>
          <w:tcPr>
            <w:tcW w:w="423" w:type="pct"/>
            <w:vMerge/>
            <w:tcBorders>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p>
        </w:tc>
        <w:tc>
          <w:tcPr>
            <w:tcW w:w="1388"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sidRPr="0036295D">
              <w:rPr>
                <w:rFonts w:cs="Arial"/>
                <w:szCs w:val="20"/>
                <w:lang w:eastAsia="en-GB"/>
              </w:rPr>
              <w:t xml:space="preserve">Number of housing completions for – </w:t>
            </w:r>
          </w:p>
          <w:p w:rsidR="00465E2E" w:rsidRPr="0036295D" w:rsidRDefault="00465E2E" w:rsidP="00145F94">
            <w:pPr>
              <w:pStyle w:val="NoSpacing"/>
              <w:rPr>
                <w:rFonts w:cs="Arial"/>
                <w:szCs w:val="20"/>
                <w:lang w:eastAsia="en-GB"/>
              </w:rPr>
            </w:pPr>
            <w:r w:rsidRPr="0036295D">
              <w:rPr>
                <w:rFonts w:cs="Arial"/>
                <w:szCs w:val="20"/>
                <w:lang w:eastAsia="en-GB"/>
              </w:rPr>
              <w:t>New Builds</w:t>
            </w:r>
          </w:p>
          <w:p w:rsidR="00465E2E" w:rsidRPr="0036295D" w:rsidRDefault="00465E2E" w:rsidP="00145F94">
            <w:pPr>
              <w:pStyle w:val="NoSpacing"/>
              <w:rPr>
                <w:rFonts w:cs="Arial"/>
                <w:szCs w:val="20"/>
                <w:lang w:eastAsia="en-GB"/>
              </w:rPr>
            </w:pPr>
            <w:r w:rsidRPr="0036295D">
              <w:rPr>
                <w:rFonts w:cs="Arial"/>
                <w:szCs w:val="20"/>
                <w:lang w:eastAsia="en-GB"/>
              </w:rPr>
              <w:t>Conversions</w:t>
            </w:r>
          </w:p>
          <w:p w:rsidR="00465E2E" w:rsidRPr="0036295D" w:rsidRDefault="00465E2E" w:rsidP="00145F94">
            <w:pPr>
              <w:pStyle w:val="NoSpacing"/>
              <w:rPr>
                <w:rFonts w:cs="Arial"/>
                <w:szCs w:val="20"/>
                <w:lang w:eastAsia="en-GB"/>
              </w:rPr>
            </w:pPr>
            <w:r w:rsidRPr="0036295D">
              <w:rPr>
                <w:rFonts w:cs="Arial"/>
                <w:szCs w:val="20"/>
                <w:lang w:eastAsia="en-GB"/>
              </w:rPr>
              <w:t>Change of Use</w:t>
            </w:r>
          </w:p>
          <w:p w:rsidR="00465E2E" w:rsidRPr="0036295D" w:rsidRDefault="00465E2E" w:rsidP="00145F94">
            <w:pPr>
              <w:pStyle w:val="NoSpacing"/>
              <w:rPr>
                <w:rFonts w:cs="Arial"/>
                <w:szCs w:val="20"/>
                <w:lang w:eastAsia="en-GB"/>
              </w:rPr>
            </w:pPr>
            <w:r w:rsidRPr="0036295D">
              <w:rPr>
                <w:rFonts w:cs="Arial"/>
                <w:szCs w:val="20"/>
                <w:lang w:eastAsia="en-GB"/>
              </w:rPr>
              <w:t>Other</w:t>
            </w:r>
          </w:p>
          <w:p w:rsidR="00465E2E" w:rsidRPr="0036295D" w:rsidRDefault="00465E2E" w:rsidP="00145F94">
            <w:pPr>
              <w:pStyle w:val="NoSpacing"/>
              <w:rPr>
                <w:rFonts w:cs="Arial"/>
                <w:szCs w:val="20"/>
                <w:lang w:eastAsia="en-GB"/>
              </w:rPr>
            </w:pPr>
            <w:r w:rsidRPr="0036295D">
              <w:rPr>
                <w:rFonts w:cs="Arial"/>
                <w:szCs w:val="20"/>
                <w:lang w:eastAsia="en-GB"/>
              </w:rPr>
              <w:t>Multiple</w:t>
            </w:r>
          </w:p>
          <w:p w:rsidR="00465E2E" w:rsidRPr="0036295D" w:rsidRDefault="00465E2E" w:rsidP="00145F94">
            <w:pPr>
              <w:pStyle w:val="NoSpacing"/>
              <w:rPr>
                <w:rFonts w:cs="Arial"/>
                <w:szCs w:val="20"/>
                <w:lang w:eastAsia="en-GB"/>
              </w:rPr>
            </w:pPr>
            <w:r w:rsidRPr="0036295D">
              <w:rPr>
                <w:rFonts w:cs="Arial"/>
                <w:szCs w:val="20"/>
                <w:lang w:eastAsia="en-GB"/>
              </w:rPr>
              <w:t>Demolitions</w:t>
            </w:r>
          </w:p>
          <w:p w:rsidR="00465E2E" w:rsidRPr="00837588" w:rsidRDefault="00465E2E" w:rsidP="00145F94">
            <w:pPr>
              <w:spacing w:before="150" w:after="150" w:line="240" w:lineRule="auto"/>
              <w:ind w:left="150" w:right="150"/>
              <w:jc w:val="both"/>
              <w:rPr>
                <w:rFonts w:eastAsia="Times New Roman" w:cs="Arial"/>
                <w:bCs/>
                <w:szCs w:val="20"/>
                <w:lang w:eastAsia="en-GB"/>
              </w:rPr>
            </w:pP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Pr>
                <w:rFonts w:cs="Arial"/>
                <w:szCs w:val="20"/>
                <w:lang w:eastAsia="en-GB"/>
              </w:rPr>
              <w:lastRenderedPageBreak/>
              <w:t>Provide an indication of the range of residential development granted consent.</w:t>
            </w:r>
          </w:p>
        </w:tc>
        <w:tc>
          <w:tcPr>
            <w:tcW w:w="792" w:type="pct"/>
            <w:vMerge/>
            <w:tcBorders>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p>
        </w:tc>
      </w:tr>
      <w:tr w:rsidR="00465E2E" w:rsidRPr="0036295D" w:rsidTr="00145F94">
        <w:trPr>
          <w:tblCellSpacing w:w="15" w:type="dxa"/>
        </w:trPr>
        <w:tc>
          <w:tcPr>
            <w:tcW w:w="806" w:type="pct"/>
            <w:tcBorders>
              <w:top w:val="single" w:sz="18" w:space="0" w:color="auto"/>
              <w:left w:val="outset" w:sz="6" w:space="0" w:color="auto"/>
              <w:bottom w:val="outset" w:sz="6" w:space="0" w:color="auto"/>
              <w:right w:val="outset" w:sz="6" w:space="0" w:color="auto"/>
            </w:tcBorders>
          </w:tcPr>
          <w:p w:rsidR="00465E2E" w:rsidRPr="00A47210" w:rsidRDefault="00465E2E" w:rsidP="00145F94">
            <w:pPr>
              <w:spacing w:before="150" w:after="150" w:line="240" w:lineRule="auto"/>
              <w:ind w:left="150" w:right="150"/>
              <w:rPr>
                <w:rFonts w:eastAsia="Times New Roman" w:cs="Arial"/>
                <w:szCs w:val="20"/>
                <w:lang w:eastAsia="en-GB"/>
              </w:rPr>
            </w:pPr>
            <w:r w:rsidRPr="0036295D">
              <w:rPr>
                <w:rFonts w:eastAsia="Times New Roman" w:cs="Arial"/>
                <w:b/>
                <w:bCs/>
                <w:szCs w:val="20"/>
                <w:lang w:eastAsia="en-GB"/>
              </w:rPr>
              <w:lastRenderedPageBreak/>
              <w:t>Economy</w:t>
            </w:r>
          </w:p>
        </w:tc>
        <w:tc>
          <w:tcPr>
            <w:tcW w:w="423" w:type="pct"/>
            <w:tcBorders>
              <w:top w:val="single" w:sz="18"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r>
              <w:rPr>
                <w:rFonts w:eastAsia="Times New Roman" w:cs="Arial"/>
                <w:szCs w:val="20"/>
                <w:lang w:eastAsia="en-GB"/>
              </w:rPr>
              <w:t>Economy</w:t>
            </w:r>
          </w:p>
        </w:tc>
        <w:tc>
          <w:tcPr>
            <w:tcW w:w="1388" w:type="pct"/>
            <w:tcBorders>
              <w:top w:val="single" w:sz="18" w:space="0" w:color="auto"/>
              <w:left w:val="outset" w:sz="6" w:space="0" w:color="auto"/>
              <w:bottom w:val="outset" w:sz="6" w:space="0" w:color="auto"/>
              <w:right w:val="outset" w:sz="6" w:space="0" w:color="auto"/>
            </w:tcBorders>
          </w:tcPr>
          <w:p w:rsidR="00465E2E" w:rsidRPr="00E7036B" w:rsidRDefault="00465E2E" w:rsidP="00145F94">
            <w:pPr>
              <w:pStyle w:val="NoSpacing"/>
              <w:rPr>
                <w:rFonts w:cs="Arial"/>
                <w:szCs w:val="20"/>
                <w:lang w:eastAsia="en-GB"/>
              </w:rPr>
            </w:pPr>
            <w:r w:rsidRPr="00E7036B">
              <w:rPr>
                <w:rFonts w:cs="Arial"/>
                <w:szCs w:val="20"/>
                <w:lang w:eastAsia="en-GB"/>
              </w:rPr>
              <w:t>Supply of land developed for employment use</w:t>
            </w:r>
          </w:p>
        </w:tc>
        <w:tc>
          <w:tcPr>
            <w:tcW w:w="1526" w:type="pct"/>
            <w:tcBorders>
              <w:top w:val="single" w:sz="18" w:space="0" w:color="auto"/>
              <w:left w:val="outset" w:sz="6" w:space="0" w:color="auto"/>
              <w:bottom w:val="outset" w:sz="6" w:space="0" w:color="auto"/>
              <w:right w:val="outset" w:sz="6" w:space="0" w:color="auto"/>
            </w:tcBorders>
          </w:tcPr>
          <w:p w:rsidR="00465E2E" w:rsidRPr="00A47210" w:rsidRDefault="00465E2E" w:rsidP="00145F94">
            <w:pPr>
              <w:pStyle w:val="NoSpacing"/>
              <w:rPr>
                <w:rFonts w:cs="Arial"/>
                <w:szCs w:val="20"/>
                <w:lang w:eastAsia="en-GB"/>
              </w:rPr>
            </w:pPr>
            <w:r w:rsidRPr="0036295D">
              <w:rPr>
                <w:rFonts w:cs="Arial"/>
                <w:szCs w:val="20"/>
                <w:lang w:eastAsia="en-GB"/>
              </w:rPr>
              <w:t>Deliver at lea</w:t>
            </w:r>
            <w:r>
              <w:rPr>
                <w:rFonts w:cs="Arial"/>
                <w:szCs w:val="20"/>
                <w:lang w:eastAsia="en-GB"/>
              </w:rPr>
              <w:t>st 66 hectares from 2010 to 2025</w:t>
            </w:r>
          </w:p>
        </w:tc>
        <w:tc>
          <w:tcPr>
            <w:tcW w:w="792" w:type="pct"/>
            <w:vMerge w:val="restart"/>
            <w:tcBorders>
              <w:top w:val="single" w:sz="18" w:space="0" w:color="auto"/>
              <w:left w:val="outset" w:sz="6" w:space="0" w:color="auto"/>
              <w:right w:val="outset" w:sz="6" w:space="0" w:color="auto"/>
            </w:tcBorders>
          </w:tcPr>
          <w:p w:rsidR="00465E2E" w:rsidRPr="00A47210" w:rsidRDefault="00465E2E" w:rsidP="00145F94">
            <w:pPr>
              <w:pStyle w:val="NoSpacing"/>
              <w:rPr>
                <w:rFonts w:cs="Arial"/>
                <w:szCs w:val="20"/>
                <w:lang w:eastAsia="en-GB"/>
              </w:rPr>
            </w:pPr>
            <w:r>
              <w:rPr>
                <w:rFonts w:cs="Arial"/>
                <w:szCs w:val="20"/>
                <w:lang w:eastAsia="en-GB"/>
              </w:rPr>
              <w:t>Annual Monitoring Report</w:t>
            </w: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rPr>
                <w:rFonts w:eastAsia="Times New Roman" w:cs="Arial"/>
                <w:b/>
                <w:bCs/>
                <w:szCs w:val="20"/>
                <w:lang w:eastAsia="en-GB"/>
              </w:rPr>
            </w:pPr>
          </w:p>
        </w:tc>
        <w:tc>
          <w:tcPr>
            <w:tcW w:w="423"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p>
        </w:tc>
        <w:tc>
          <w:tcPr>
            <w:tcW w:w="1388"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sidRPr="0036295D">
              <w:rPr>
                <w:rFonts w:cs="Arial"/>
                <w:szCs w:val="20"/>
                <w:lang w:eastAsia="en-GB"/>
              </w:rPr>
              <w:t>Remaining allocated land</w:t>
            </w:r>
          </w:p>
          <w:p w:rsidR="00465E2E" w:rsidRPr="0036295D" w:rsidRDefault="00465E2E" w:rsidP="00145F94">
            <w:pPr>
              <w:pStyle w:val="NoSpacing"/>
              <w:rPr>
                <w:rFonts w:cs="Arial"/>
                <w:szCs w:val="20"/>
                <w:lang w:eastAsia="en-GB"/>
              </w:rPr>
            </w:pP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Pr>
                <w:rFonts w:cs="Arial"/>
                <w:szCs w:val="20"/>
                <w:lang w:eastAsia="en-GB"/>
              </w:rPr>
              <w:t>Monitor land allocated and available for employment development</w:t>
            </w:r>
          </w:p>
        </w:tc>
        <w:tc>
          <w:tcPr>
            <w:tcW w:w="792" w:type="pct"/>
            <w:vMerge/>
            <w:tcBorders>
              <w:left w:val="outset" w:sz="6" w:space="0" w:color="auto"/>
              <w:right w:val="outset" w:sz="6" w:space="0" w:color="auto"/>
            </w:tcBorders>
          </w:tcPr>
          <w:p w:rsidR="00465E2E" w:rsidRPr="0036295D" w:rsidRDefault="00465E2E" w:rsidP="00145F94">
            <w:pPr>
              <w:pStyle w:val="NoSpacing"/>
              <w:rPr>
                <w:rFonts w:cs="Arial"/>
                <w:szCs w:val="20"/>
                <w:lang w:eastAsia="en-GB"/>
              </w:rPr>
            </w:pP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rPr>
                <w:rFonts w:eastAsia="Times New Roman" w:cs="Arial"/>
                <w:b/>
                <w:bCs/>
                <w:szCs w:val="20"/>
                <w:lang w:eastAsia="en-GB"/>
              </w:rPr>
            </w:pPr>
          </w:p>
        </w:tc>
        <w:tc>
          <w:tcPr>
            <w:tcW w:w="423"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p>
        </w:tc>
        <w:tc>
          <w:tcPr>
            <w:tcW w:w="1388"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sidRPr="0036295D">
              <w:rPr>
                <w:rFonts w:cs="Arial"/>
                <w:szCs w:val="20"/>
                <w:lang w:eastAsia="en-GB"/>
              </w:rPr>
              <w:t xml:space="preserve">Number of years of employment land supply available at current take-up rate </w:t>
            </w:r>
          </w:p>
          <w:p w:rsidR="00465E2E" w:rsidRPr="0036295D" w:rsidRDefault="00465E2E" w:rsidP="00145F94">
            <w:pPr>
              <w:pStyle w:val="NoSpacing"/>
              <w:rPr>
                <w:rFonts w:cs="Arial"/>
                <w:szCs w:val="20"/>
                <w:lang w:eastAsia="en-GB"/>
              </w:rPr>
            </w:pP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Pr>
                <w:rFonts w:cs="Arial"/>
                <w:szCs w:val="20"/>
                <w:lang w:eastAsia="en-GB"/>
              </w:rPr>
              <w:t>At least 5</w:t>
            </w:r>
            <w:r w:rsidRPr="0036295D">
              <w:rPr>
                <w:rFonts w:cs="Arial"/>
                <w:szCs w:val="20"/>
                <w:lang w:eastAsia="en-GB"/>
              </w:rPr>
              <w:t xml:space="preserve"> years worth</w:t>
            </w:r>
          </w:p>
          <w:p w:rsidR="00465E2E" w:rsidRPr="0036295D" w:rsidRDefault="00465E2E" w:rsidP="00145F94">
            <w:pPr>
              <w:rPr>
                <w:rFonts w:cs="Arial"/>
                <w:szCs w:val="20"/>
                <w:lang w:eastAsia="en-GB"/>
              </w:rPr>
            </w:pPr>
          </w:p>
        </w:tc>
        <w:tc>
          <w:tcPr>
            <w:tcW w:w="792" w:type="pct"/>
            <w:vMerge/>
            <w:tcBorders>
              <w:left w:val="outset" w:sz="6" w:space="0" w:color="auto"/>
              <w:right w:val="outset" w:sz="6" w:space="0" w:color="auto"/>
            </w:tcBorders>
          </w:tcPr>
          <w:p w:rsidR="00465E2E" w:rsidRPr="0036295D" w:rsidRDefault="00465E2E" w:rsidP="00145F94">
            <w:pPr>
              <w:rPr>
                <w:rFonts w:cs="Arial"/>
                <w:szCs w:val="20"/>
                <w:lang w:eastAsia="en-GB"/>
              </w:rPr>
            </w:pP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rPr>
                <w:rFonts w:eastAsia="Times New Roman" w:cs="Arial"/>
                <w:b/>
                <w:bCs/>
                <w:szCs w:val="20"/>
                <w:lang w:eastAsia="en-GB"/>
              </w:rPr>
            </w:pPr>
          </w:p>
        </w:tc>
        <w:tc>
          <w:tcPr>
            <w:tcW w:w="423"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p>
        </w:tc>
        <w:tc>
          <w:tcPr>
            <w:tcW w:w="1388"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sidRPr="0036295D">
              <w:rPr>
                <w:rFonts w:cs="Arial"/>
                <w:szCs w:val="20"/>
                <w:lang w:eastAsia="en-GB"/>
              </w:rPr>
              <w:t>Take up of employment l</w:t>
            </w:r>
            <w:r>
              <w:rPr>
                <w:rFonts w:cs="Arial"/>
                <w:szCs w:val="20"/>
                <w:lang w:eastAsia="en-GB"/>
              </w:rPr>
              <w:t>and by location and type of use.</w:t>
            </w:r>
          </w:p>
          <w:p w:rsidR="00465E2E" w:rsidRPr="0036295D" w:rsidRDefault="00465E2E" w:rsidP="00145F94">
            <w:pPr>
              <w:pStyle w:val="NoSpacing"/>
              <w:rPr>
                <w:rFonts w:cs="Arial"/>
                <w:szCs w:val="20"/>
                <w:lang w:eastAsia="en-GB"/>
              </w:rPr>
            </w:pPr>
            <w:r w:rsidRPr="0036295D">
              <w:rPr>
                <w:rFonts w:cs="Arial"/>
                <w:szCs w:val="20"/>
                <w:lang w:eastAsia="en-GB"/>
              </w:rPr>
              <w:t>Completed</w:t>
            </w:r>
            <w:r>
              <w:rPr>
                <w:rFonts w:cs="Arial"/>
                <w:szCs w:val="20"/>
                <w:lang w:eastAsia="en-GB"/>
              </w:rPr>
              <w:t xml:space="preserve"> employment floorspace and type of use.</w:t>
            </w: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sidRPr="0036295D">
              <w:rPr>
                <w:rFonts w:cs="Arial"/>
                <w:szCs w:val="20"/>
                <w:lang w:eastAsia="en-GB"/>
              </w:rPr>
              <w:t>Increase</w:t>
            </w:r>
            <w:r>
              <w:rPr>
                <w:rFonts w:cs="Arial"/>
                <w:szCs w:val="20"/>
                <w:lang w:eastAsia="en-GB"/>
              </w:rPr>
              <w:t xml:space="preserve"> the amount / use of employment land across borough in line with Council aspirations.</w:t>
            </w:r>
          </w:p>
          <w:p w:rsidR="00465E2E" w:rsidRPr="0036295D" w:rsidRDefault="00465E2E" w:rsidP="00145F94">
            <w:pPr>
              <w:rPr>
                <w:rFonts w:cs="Arial"/>
                <w:szCs w:val="20"/>
                <w:lang w:eastAsia="en-GB"/>
              </w:rPr>
            </w:pPr>
          </w:p>
        </w:tc>
        <w:tc>
          <w:tcPr>
            <w:tcW w:w="792" w:type="pct"/>
            <w:vMerge/>
            <w:tcBorders>
              <w:left w:val="outset" w:sz="6" w:space="0" w:color="auto"/>
              <w:right w:val="outset" w:sz="6" w:space="0" w:color="auto"/>
            </w:tcBorders>
          </w:tcPr>
          <w:p w:rsidR="00465E2E" w:rsidRPr="0036295D" w:rsidRDefault="00465E2E" w:rsidP="00145F94">
            <w:pPr>
              <w:rPr>
                <w:rFonts w:cs="Arial"/>
                <w:szCs w:val="20"/>
                <w:lang w:eastAsia="en-GB"/>
              </w:rPr>
            </w:pP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rPr>
                <w:rFonts w:eastAsia="Times New Roman" w:cs="Arial"/>
                <w:b/>
                <w:bCs/>
                <w:szCs w:val="20"/>
                <w:lang w:eastAsia="en-GB"/>
              </w:rPr>
            </w:pPr>
          </w:p>
        </w:tc>
        <w:tc>
          <w:tcPr>
            <w:tcW w:w="423"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p>
        </w:tc>
        <w:tc>
          <w:tcPr>
            <w:tcW w:w="1388"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sidRPr="0036295D">
              <w:rPr>
                <w:rFonts w:cs="Arial"/>
                <w:szCs w:val="20"/>
                <w:lang w:eastAsia="en-GB"/>
              </w:rPr>
              <w:t>Amount and type of employment</w:t>
            </w:r>
            <w:r>
              <w:rPr>
                <w:rFonts w:cs="Arial"/>
                <w:szCs w:val="20"/>
                <w:lang w:eastAsia="en-GB"/>
              </w:rPr>
              <w:t xml:space="preserve"> land and</w:t>
            </w:r>
            <w:r w:rsidRPr="0036295D">
              <w:rPr>
                <w:rFonts w:cs="Arial"/>
                <w:szCs w:val="20"/>
                <w:lang w:eastAsia="en-GB"/>
              </w:rPr>
              <w:t xml:space="preserve"> floorspace coming forward on previously developed land</w:t>
            </w:r>
          </w:p>
          <w:p w:rsidR="00465E2E" w:rsidRPr="0036295D" w:rsidRDefault="00465E2E" w:rsidP="00145F94">
            <w:pPr>
              <w:pStyle w:val="NoSpacing"/>
              <w:rPr>
                <w:rFonts w:cs="Arial"/>
                <w:szCs w:val="20"/>
                <w:lang w:eastAsia="en-GB"/>
              </w:rPr>
            </w:pP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rPr>
                <w:rFonts w:cs="Arial"/>
                <w:szCs w:val="20"/>
                <w:lang w:eastAsia="en-GB"/>
              </w:rPr>
            </w:pPr>
            <w:r>
              <w:rPr>
                <w:rFonts w:cs="Arial"/>
                <w:szCs w:val="20"/>
                <w:lang w:eastAsia="en-GB"/>
              </w:rPr>
              <w:t>Maximise use of previously developed land</w:t>
            </w:r>
          </w:p>
        </w:tc>
        <w:tc>
          <w:tcPr>
            <w:tcW w:w="792" w:type="pct"/>
            <w:vMerge/>
            <w:tcBorders>
              <w:left w:val="outset" w:sz="6" w:space="0" w:color="auto"/>
              <w:right w:val="outset" w:sz="6" w:space="0" w:color="auto"/>
            </w:tcBorders>
          </w:tcPr>
          <w:p w:rsidR="00465E2E" w:rsidRPr="0036295D" w:rsidRDefault="00465E2E" w:rsidP="00145F94">
            <w:pPr>
              <w:rPr>
                <w:rFonts w:cs="Arial"/>
                <w:szCs w:val="20"/>
                <w:lang w:eastAsia="en-GB"/>
              </w:rPr>
            </w:pP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rPr>
                <w:rFonts w:eastAsia="Times New Roman" w:cs="Arial"/>
                <w:b/>
                <w:bCs/>
                <w:szCs w:val="20"/>
                <w:lang w:eastAsia="en-GB"/>
              </w:rPr>
            </w:pPr>
          </w:p>
        </w:tc>
        <w:tc>
          <w:tcPr>
            <w:tcW w:w="423"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p>
        </w:tc>
        <w:tc>
          <w:tcPr>
            <w:tcW w:w="1388"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sidRPr="0036295D">
              <w:rPr>
                <w:rFonts w:cs="Arial"/>
                <w:szCs w:val="20"/>
                <w:lang w:eastAsia="en-GB"/>
              </w:rPr>
              <w:t>Number and location of holiday lets granted consent</w:t>
            </w: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rPr>
                <w:rFonts w:cs="Arial"/>
                <w:szCs w:val="20"/>
                <w:lang w:eastAsia="en-GB"/>
              </w:rPr>
            </w:pPr>
            <w:r>
              <w:rPr>
                <w:rFonts w:eastAsia="Times New Roman" w:cs="Arial"/>
                <w:szCs w:val="20"/>
                <w:lang w:eastAsia="en-GB"/>
              </w:rPr>
              <w:t>Ensure applications adhere to policies DM11 and DM18, and monitor the numbers and locations of these.</w:t>
            </w:r>
          </w:p>
        </w:tc>
        <w:tc>
          <w:tcPr>
            <w:tcW w:w="792" w:type="pct"/>
            <w:vMerge/>
            <w:tcBorders>
              <w:left w:val="outset" w:sz="6" w:space="0" w:color="auto"/>
              <w:bottom w:val="outset" w:sz="6" w:space="0" w:color="auto"/>
              <w:right w:val="outset" w:sz="6" w:space="0" w:color="auto"/>
            </w:tcBorders>
          </w:tcPr>
          <w:p w:rsidR="00465E2E" w:rsidRPr="0036295D" w:rsidRDefault="00465E2E" w:rsidP="00145F94">
            <w:pPr>
              <w:rPr>
                <w:rFonts w:cs="Arial"/>
                <w:szCs w:val="20"/>
                <w:lang w:eastAsia="en-GB"/>
              </w:rPr>
            </w:pPr>
          </w:p>
        </w:tc>
      </w:tr>
      <w:tr w:rsidR="00465E2E" w:rsidRPr="0036295D" w:rsidTr="00145F94">
        <w:trPr>
          <w:tblCellSpacing w:w="15" w:type="dxa"/>
        </w:trPr>
        <w:tc>
          <w:tcPr>
            <w:tcW w:w="806" w:type="pct"/>
            <w:tcBorders>
              <w:top w:val="single" w:sz="18" w:space="0" w:color="auto"/>
              <w:left w:val="outset" w:sz="6" w:space="0" w:color="auto"/>
              <w:bottom w:val="outset" w:sz="6" w:space="0" w:color="auto"/>
              <w:right w:val="outset" w:sz="6" w:space="0" w:color="auto"/>
            </w:tcBorders>
          </w:tcPr>
          <w:p w:rsidR="00465E2E" w:rsidRPr="00A47210" w:rsidRDefault="00465E2E" w:rsidP="00145F94">
            <w:pPr>
              <w:spacing w:before="150" w:after="150" w:line="240" w:lineRule="auto"/>
              <w:ind w:left="150" w:right="150"/>
              <w:rPr>
                <w:rFonts w:eastAsia="Times New Roman" w:cs="Arial"/>
                <w:szCs w:val="20"/>
                <w:lang w:eastAsia="en-GB"/>
              </w:rPr>
            </w:pPr>
            <w:r>
              <w:rPr>
                <w:rFonts w:eastAsia="Times New Roman" w:cs="Arial"/>
                <w:b/>
                <w:bCs/>
                <w:szCs w:val="20"/>
                <w:lang w:eastAsia="en-GB"/>
              </w:rPr>
              <w:t>Environment</w:t>
            </w:r>
          </w:p>
        </w:tc>
        <w:tc>
          <w:tcPr>
            <w:tcW w:w="423" w:type="pct"/>
            <w:tcBorders>
              <w:top w:val="single" w:sz="18" w:space="0" w:color="auto"/>
              <w:left w:val="outset" w:sz="6" w:space="0" w:color="auto"/>
              <w:bottom w:val="outset" w:sz="6" w:space="0" w:color="auto"/>
              <w:right w:val="outset" w:sz="6" w:space="0" w:color="auto"/>
            </w:tcBorders>
          </w:tcPr>
          <w:p w:rsidR="00465E2E" w:rsidRPr="00CF0443" w:rsidRDefault="00465E2E" w:rsidP="00145F94">
            <w:pPr>
              <w:spacing w:after="0" w:line="240" w:lineRule="auto"/>
              <w:rPr>
                <w:rFonts w:eastAsia="Times New Roman" w:cs="Arial"/>
                <w:sz w:val="18"/>
                <w:szCs w:val="18"/>
                <w:lang w:eastAsia="en-GB"/>
              </w:rPr>
            </w:pPr>
            <w:r w:rsidRPr="00CF0443">
              <w:rPr>
                <w:rFonts w:eastAsia="Times New Roman" w:cs="Arial"/>
                <w:sz w:val="18"/>
                <w:szCs w:val="18"/>
                <w:lang w:eastAsia="en-GB"/>
              </w:rPr>
              <w:t>Environment</w:t>
            </w:r>
          </w:p>
        </w:tc>
        <w:tc>
          <w:tcPr>
            <w:tcW w:w="1388" w:type="pct"/>
            <w:tcBorders>
              <w:top w:val="single" w:sz="18"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sidRPr="0036295D">
              <w:rPr>
                <w:rFonts w:cs="Arial"/>
                <w:szCs w:val="20"/>
                <w:lang w:eastAsia="en-GB"/>
              </w:rPr>
              <w:t xml:space="preserve">Monitoring </w:t>
            </w:r>
            <w:r>
              <w:rPr>
                <w:rFonts w:cs="Arial"/>
                <w:szCs w:val="20"/>
                <w:lang w:eastAsia="en-GB"/>
              </w:rPr>
              <w:t>of Air Quality Management Areas</w:t>
            </w:r>
          </w:p>
          <w:p w:rsidR="00465E2E" w:rsidRPr="0036295D" w:rsidRDefault="00465E2E" w:rsidP="00145F94">
            <w:pPr>
              <w:pStyle w:val="NoSpacing"/>
              <w:rPr>
                <w:rFonts w:eastAsia="Times New Roman" w:cs="Arial"/>
                <w:szCs w:val="20"/>
                <w:lang w:eastAsia="en-GB"/>
              </w:rPr>
            </w:pPr>
          </w:p>
        </w:tc>
        <w:tc>
          <w:tcPr>
            <w:tcW w:w="1526" w:type="pct"/>
            <w:tcBorders>
              <w:top w:val="single" w:sz="18" w:space="0" w:color="auto"/>
              <w:left w:val="outset" w:sz="6" w:space="0" w:color="auto"/>
              <w:bottom w:val="outset" w:sz="6" w:space="0" w:color="auto"/>
              <w:right w:val="outset" w:sz="6" w:space="0" w:color="auto"/>
            </w:tcBorders>
          </w:tcPr>
          <w:p w:rsidR="00465E2E" w:rsidRPr="00A47210" w:rsidRDefault="00465E2E" w:rsidP="00145F94">
            <w:pPr>
              <w:rPr>
                <w:rFonts w:cs="Arial"/>
                <w:szCs w:val="20"/>
                <w:lang w:eastAsia="en-GB"/>
              </w:rPr>
            </w:pPr>
            <w:r w:rsidRPr="0036295D">
              <w:rPr>
                <w:rFonts w:cs="Arial"/>
                <w:szCs w:val="20"/>
                <w:lang w:eastAsia="en-GB"/>
              </w:rPr>
              <w:t xml:space="preserve">Air Quality </w:t>
            </w:r>
            <w:r>
              <w:rPr>
                <w:rFonts w:cs="Arial"/>
                <w:szCs w:val="20"/>
                <w:lang w:eastAsia="en-GB"/>
              </w:rPr>
              <w:t>Action Plan</w:t>
            </w:r>
          </w:p>
        </w:tc>
        <w:tc>
          <w:tcPr>
            <w:tcW w:w="792" w:type="pct"/>
            <w:vMerge w:val="restart"/>
            <w:tcBorders>
              <w:top w:val="single" w:sz="18" w:space="0" w:color="auto"/>
              <w:left w:val="outset" w:sz="6" w:space="0" w:color="auto"/>
              <w:right w:val="outset" w:sz="6" w:space="0" w:color="auto"/>
            </w:tcBorders>
          </w:tcPr>
          <w:p w:rsidR="00465E2E" w:rsidRPr="00A47210" w:rsidRDefault="00465E2E" w:rsidP="00145F94">
            <w:pPr>
              <w:rPr>
                <w:rFonts w:cs="Arial"/>
                <w:szCs w:val="20"/>
                <w:lang w:eastAsia="en-GB"/>
              </w:rPr>
            </w:pPr>
            <w:r>
              <w:rPr>
                <w:rFonts w:cs="Arial"/>
                <w:szCs w:val="20"/>
                <w:lang w:eastAsia="en-GB"/>
              </w:rPr>
              <w:t xml:space="preserve">Annual Monitoring Report / </w:t>
            </w:r>
            <w:r>
              <w:rPr>
                <w:rFonts w:eastAsia="Times New Roman" w:cs="Arial"/>
                <w:szCs w:val="20"/>
                <w:lang w:eastAsia="en-GB"/>
              </w:rPr>
              <w:t>Monitoring through the Panel (annual)</w:t>
            </w: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rPr>
                <w:rFonts w:eastAsia="Times New Roman" w:cs="Arial"/>
                <w:b/>
                <w:bCs/>
                <w:szCs w:val="20"/>
                <w:lang w:eastAsia="en-GB"/>
              </w:rPr>
            </w:pPr>
          </w:p>
        </w:tc>
        <w:tc>
          <w:tcPr>
            <w:tcW w:w="423"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p>
        </w:tc>
        <w:tc>
          <w:tcPr>
            <w:tcW w:w="1388"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Pr>
                <w:rFonts w:cs="Arial"/>
                <w:szCs w:val="20"/>
                <w:lang w:eastAsia="en-GB"/>
              </w:rPr>
              <w:t>Monitoring of Water Quality</w:t>
            </w: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rPr>
                <w:rFonts w:cs="Arial"/>
                <w:szCs w:val="20"/>
                <w:lang w:eastAsia="en-GB"/>
              </w:rPr>
            </w:pPr>
            <w:r w:rsidRPr="0036295D">
              <w:rPr>
                <w:rFonts w:cs="Arial"/>
                <w:szCs w:val="20"/>
                <w:lang w:eastAsia="en-GB"/>
              </w:rPr>
              <w:t>Wate</w:t>
            </w:r>
            <w:r>
              <w:rPr>
                <w:rFonts w:cs="Arial"/>
                <w:szCs w:val="20"/>
                <w:lang w:eastAsia="en-GB"/>
              </w:rPr>
              <w:t>r Cycle Study/ Blue Flag Awards</w:t>
            </w:r>
          </w:p>
        </w:tc>
        <w:tc>
          <w:tcPr>
            <w:tcW w:w="792" w:type="pct"/>
            <w:vMerge/>
            <w:tcBorders>
              <w:left w:val="outset" w:sz="6" w:space="0" w:color="auto"/>
              <w:right w:val="outset" w:sz="6" w:space="0" w:color="auto"/>
            </w:tcBorders>
          </w:tcPr>
          <w:p w:rsidR="00465E2E" w:rsidRPr="0036295D" w:rsidRDefault="00465E2E" w:rsidP="00145F94">
            <w:pPr>
              <w:rPr>
                <w:rFonts w:cs="Arial"/>
                <w:szCs w:val="20"/>
                <w:lang w:eastAsia="en-GB"/>
              </w:rPr>
            </w:pP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rPr>
                <w:rFonts w:eastAsia="Times New Roman" w:cs="Arial"/>
                <w:b/>
                <w:bCs/>
                <w:szCs w:val="20"/>
                <w:lang w:eastAsia="en-GB"/>
              </w:rPr>
            </w:pPr>
          </w:p>
        </w:tc>
        <w:tc>
          <w:tcPr>
            <w:tcW w:w="423"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p>
        </w:tc>
        <w:tc>
          <w:tcPr>
            <w:tcW w:w="1388"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sidRPr="0036295D">
              <w:rPr>
                <w:rFonts w:cs="Arial"/>
                <w:szCs w:val="20"/>
                <w:lang w:eastAsia="en-GB"/>
              </w:rPr>
              <w:t>Flood Risk - Number of developments located where they would be at risk of flooding.</w:t>
            </w:r>
          </w:p>
          <w:p w:rsidR="00465E2E" w:rsidRPr="0036295D" w:rsidRDefault="00465E2E" w:rsidP="00145F94">
            <w:pPr>
              <w:pStyle w:val="NoSpacing"/>
              <w:rPr>
                <w:rFonts w:cs="Arial"/>
                <w:szCs w:val="20"/>
                <w:lang w:eastAsia="en-GB"/>
              </w:rPr>
            </w:pP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rPr>
                <w:rFonts w:cs="Arial"/>
                <w:szCs w:val="20"/>
                <w:lang w:eastAsia="en-GB"/>
              </w:rPr>
            </w:pPr>
            <w:r>
              <w:rPr>
                <w:rFonts w:eastAsia="Times New Roman" w:cs="Arial"/>
                <w:szCs w:val="20"/>
                <w:lang w:eastAsia="en-GB"/>
              </w:rPr>
              <w:t>Minimise development in areas at risk from flooding.</w:t>
            </w:r>
          </w:p>
        </w:tc>
        <w:tc>
          <w:tcPr>
            <w:tcW w:w="792" w:type="pct"/>
            <w:vMerge/>
            <w:tcBorders>
              <w:left w:val="outset" w:sz="6" w:space="0" w:color="auto"/>
              <w:right w:val="outset" w:sz="6" w:space="0" w:color="auto"/>
            </w:tcBorders>
          </w:tcPr>
          <w:p w:rsidR="00465E2E" w:rsidRPr="0036295D" w:rsidRDefault="00465E2E" w:rsidP="00145F94">
            <w:pPr>
              <w:rPr>
                <w:rFonts w:cs="Arial"/>
                <w:szCs w:val="20"/>
                <w:lang w:eastAsia="en-GB"/>
              </w:rPr>
            </w:pP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rPr>
                <w:rFonts w:eastAsia="Times New Roman" w:cs="Arial"/>
                <w:b/>
                <w:bCs/>
                <w:szCs w:val="20"/>
                <w:lang w:eastAsia="en-GB"/>
              </w:rPr>
            </w:pPr>
          </w:p>
        </w:tc>
        <w:tc>
          <w:tcPr>
            <w:tcW w:w="423"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p>
        </w:tc>
        <w:tc>
          <w:tcPr>
            <w:tcW w:w="1388"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sidRPr="0036295D">
              <w:rPr>
                <w:rFonts w:cs="Arial"/>
                <w:szCs w:val="20"/>
                <w:lang w:eastAsia="en-GB"/>
              </w:rPr>
              <w:t>Conservation of the Built Environment – Number of heritage assets and conservation areas; number of buildings at risk; and conservation area character appraisals.</w:t>
            </w:r>
          </w:p>
          <w:p w:rsidR="00465E2E" w:rsidRPr="0036295D" w:rsidRDefault="00465E2E" w:rsidP="00145F94">
            <w:pPr>
              <w:pStyle w:val="NoSpacing"/>
              <w:rPr>
                <w:rFonts w:cs="Arial"/>
                <w:szCs w:val="20"/>
                <w:lang w:eastAsia="en-GB"/>
              </w:rPr>
            </w:pP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rPr>
                <w:rFonts w:cs="Arial"/>
                <w:szCs w:val="20"/>
                <w:lang w:eastAsia="en-GB"/>
              </w:rPr>
            </w:pPr>
            <w:r>
              <w:rPr>
                <w:rFonts w:cs="Arial"/>
                <w:szCs w:val="20"/>
                <w:lang w:eastAsia="en-GB"/>
              </w:rPr>
              <w:t>Preserve and enhance the historic environment.</w:t>
            </w:r>
          </w:p>
        </w:tc>
        <w:tc>
          <w:tcPr>
            <w:tcW w:w="792" w:type="pct"/>
            <w:vMerge/>
            <w:tcBorders>
              <w:left w:val="outset" w:sz="6" w:space="0" w:color="auto"/>
              <w:right w:val="outset" w:sz="6" w:space="0" w:color="auto"/>
            </w:tcBorders>
          </w:tcPr>
          <w:p w:rsidR="00465E2E" w:rsidRPr="0036295D" w:rsidRDefault="00465E2E" w:rsidP="00145F94">
            <w:pPr>
              <w:rPr>
                <w:rFonts w:cs="Arial"/>
                <w:szCs w:val="20"/>
                <w:lang w:eastAsia="en-GB"/>
              </w:rPr>
            </w:pP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rPr>
                <w:rFonts w:eastAsia="Times New Roman" w:cs="Arial"/>
                <w:b/>
                <w:bCs/>
                <w:szCs w:val="20"/>
                <w:lang w:eastAsia="en-GB"/>
              </w:rPr>
            </w:pPr>
          </w:p>
        </w:tc>
        <w:tc>
          <w:tcPr>
            <w:tcW w:w="423"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p>
        </w:tc>
        <w:tc>
          <w:tcPr>
            <w:tcW w:w="1388"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Pr>
                <w:rFonts w:cs="Arial"/>
                <w:szCs w:val="20"/>
                <w:lang w:eastAsia="en-GB"/>
              </w:rPr>
              <w:t xml:space="preserve">Green Infrastructure / </w:t>
            </w:r>
            <w:r w:rsidRPr="0036295D">
              <w:rPr>
                <w:rFonts w:cs="Arial"/>
                <w:szCs w:val="20"/>
                <w:lang w:eastAsia="en-GB"/>
              </w:rPr>
              <w:t>Biodiversity – Monitoring to show losses or additions to biodiversity habitats.</w:t>
            </w:r>
          </w:p>
          <w:p w:rsidR="00465E2E" w:rsidRPr="0036295D" w:rsidRDefault="00465E2E" w:rsidP="00145F94">
            <w:pPr>
              <w:pStyle w:val="NoSpacing"/>
              <w:rPr>
                <w:rFonts w:cs="Arial"/>
                <w:szCs w:val="20"/>
                <w:lang w:eastAsia="en-GB"/>
              </w:rPr>
            </w:pPr>
          </w:p>
          <w:p w:rsidR="00465E2E" w:rsidRPr="0036295D" w:rsidRDefault="00465E2E" w:rsidP="00145F94">
            <w:pPr>
              <w:pStyle w:val="NoSpacing"/>
              <w:rPr>
                <w:rFonts w:cs="Arial"/>
                <w:szCs w:val="20"/>
                <w:lang w:eastAsia="en-GB"/>
              </w:rPr>
            </w:pPr>
          </w:p>
        </w:tc>
        <w:tc>
          <w:tcPr>
            <w:tcW w:w="1526" w:type="pct"/>
            <w:tcBorders>
              <w:top w:val="outset" w:sz="6" w:space="0" w:color="auto"/>
              <w:left w:val="outset" w:sz="6" w:space="0" w:color="auto"/>
              <w:bottom w:val="outset" w:sz="6" w:space="0" w:color="auto"/>
              <w:right w:val="outset" w:sz="6" w:space="0" w:color="auto"/>
            </w:tcBorders>
          </w:tcPr>
          <w:p w:rsidR="00465E2E" w:rsidRPr="0003732B" w:rsidRDefault="00465E2E" w:rsidP="00145F94">
            <w:pPr>
              <w:spacing w:after="0" w:line="240" w:lineRule="auto"/>
              <w:rPr>
                <w:rFonts w:eastAsia="Times New Roman" w:cs="Arial"/>
                <w:szCs w:val="20"/>
                <w:lang w:eastAsia="en-GB"/>
              </w:rPr>
            </w:pPr>
            <w:r>
              <w:rPr>
                <w:rFonts w:eastAsia="Times New Roman" w:cs="Arial"/>
                <w:szCs w:val="20"/>
                <w:lang w:eastAsia="en-GB"/>
              </w:rPr>
              <w:t xml:space="preserve">Use of the Monitoring and Mitigation Strategy, Levy and Panel to monitor and manage green infrastructure in the borough to an acceptable standard. </w:t>
            </w:r>
          </w:p>
        </w:tc>
        <w:tc>
          <w:tcPr>
            <w:tcW w:w="792" w:type="pct"/>
            <w:vMerge/>
            <w:tcBorders>
              <w:left w:val="outset" w:sz="6" w:space="0" w:color="auto"/>
              <w:right w:val="outset" w:sz="6" w:space="0" w:color="auto"/>
            </w:tcBorders>
          </w:tcPr>
          <w:p w:rsidR="00465E2E" w:rsidRPr="0036295D" w:rsidRDefault="00465E2E" w:rsidP="00145F94">
            <w:pPr>
              <w:rPr>
                <w:rFonts w:cs="Arial"/>
                <w:szCs w:val="20"/>
                <w:lang w:eastAsia="en-GB"/>
              </w:rPr>
            </w:pPr>
          </w:p>
        </w:tc>
      </w:tr>
      <w:tr w:rsidR="00465E2E" w:rsidRPr="0036295D" w:rsidTr="00145F94">
        <w:trPr>
          <w:tblCellSpacing w:w="15" w:type="dxa"/>
        </w:trPr>
        <w:tc>
          <w:tcPr>
            <w:tcW w:w="80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before="150" w:after="150" w:line="240" w:lineRule="auto"/>
              <w:ind w:left="150" w:right="150"/>
              <w:rPr>
                <w:rFonts w:eastAsia="Times New Roman" w:cs="Arial"/>
                <w:b/>
                <w:bCs/>
                <w:szCs w:val="20"/>
                <w:lang w:eastAsia="en-GB"/>
              </w:rPr>
            </w:pPr>
          </w:p>
        </w:tc>
        <w:tc>
          <w:tcPr>
            <w:tcW w:w="423"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spacing w:after="0" w:line="240" w:lineRule="auto"/>
              <w:rPr>
                <w:rFonts w:eastAsia="Times New Roman" w:cs="Arial"/>
                <w:szCs w:val="20"/>
                <w:lang w:eastAsia="en-GB"/>
              </w:rPr>
            </w:pPr>
          </w:p>
        </w:tc>
        <w:tc>
          <w:tcPr>
            <w:tcW w:w="1388"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pStyle w:val="NoSpacing"/>
              <w:rPr>
                <w:rFonts w:cs="Arial"/>
                <w:szCs w:val="20"/>
                <w:lang w:eastAsia="en-GB"/>
              </w:rPr>
            </w:pPr>
            <w:r w:rsidRPr="0036295D">
              <w:rPr>
                <w:rFonts w:cs="Arial"/>
                <w:szCs w:val="20"/>
                <w:lang w:eastAsia="en-GB"/>
              </w:rPr>
              <w:t>Renewable Energy – To show the number of consents granted for renewable energy and the amount of generation by installed capacity and type.</w:t>
            </w:r>
          </w:p>
          <w:p w:rsidR="00465E2E" w:rsidRPr="0036295D" w:rsidRDefault="00465E2E" w:rsidP="00145F94">
            <w:pPr>
              <w:pStyle w:val="NoSpacing"/>
              <w:rPr>
                <w:rFonts w:cs="Arial"/>
                <w:szCs w:val="20"/>
                <w:lang w:eastAsia="en-GB"/>
              </w:rPr>
            </w:pPr>
          </w:p>
        </w:tc>
        <w:tc>
          <w:tcPr>
            <w:tcW w:w="1526" w:type="pct"/>
            <w:tcBorders>
              <w:top w:val="outset" w:sz="6" w:space="0" w:color="auto"/>
              <w:left w:val="outset" w:sz="6" w:space="0" w:color="auto"/>
              <w:bottom w:val="outset" w:sz="6" w:space="0" w:color="auto"/>
              <w:right w:val="outset" w:sz="6" w:space="0" w:color="auto"/>
            </w:tcBorders>
          </w:tcPr>
          <w:p w:rsidR="00465E2E" w:rsidRPr="0036295D" w:rsidRDefault="00465E2E" w:rsidP="00145F94">
            <w:pPr>
              <w:rPr>
                <w:rFonts w:cs="Arial"/>
                <w:szCs w:val="20"/>
                <w:lang w:eastAsia="en-GB"/>
              </w:rPr>
            </w:pPr>
            <w:r>
              <w:rPr>
                <w:rFonts w:cs="Arial"/>
                <w:szCs w:val="20"/>
                <w:lang w:eastAsia="en-GB"/>
              </w:rPr>
              <w:t>Where appropriate to support renewable energy schemes in line with policy DM20.</w:t>
            </w:r>
          </w:p>
        </w:tc>
        <w:tc>
          <w:tcPr>
            <w:tcW w:w="792" w:type="pct"/>
            <w:vMerge/>
            <w:tcBorders>
              <w:left w:val="outset" w:sz="6" w:space="0" w:color="auto"/>
              <w:bottom w:val="outset" w:sz="6" w:space="0" w:color="auto"/>
              <w:right w:val="outset" w:sz="6" w:space="0" w:color="auto"/>
            </w:tcBorders>
          </w:tcPr>
          <w:p w:rsidR="00465E2E" w:rsidRPr="0036295D" w:rsidRDefault="00465E2E" w:rsidP="00145F94">
            <w:pPr>
              <w:rPr>
                <w:rFonts w:cs="Arial"/>
                <w:szCs w:val="20"/>
                <w:lang w:eastAsia="en-GB"/>
              </w:rPr>
            </w:pPr>
          </w:p>
        </w:tc>
      </w:tr>
    </w:tbl>
    <w:p w:rsidR="00465E2E" w:rsidRPr="00465E2E" w:rsidRDefault="00465E2E" w:rsidP="00465E2E"/>
    <w:p w:rsidR="00465E2E" w:rsidRPr="00465E2E" w:rsidRDefault="00465E2E" w:rsidP="00465E2E"/>
    <w:p w:rsidR="00465E2E" w:rsidRPr="00465E2E" w:rsidRDefault="00465E2E" w:rsidP="00465E2E"/>
    <w:p w:rsidR="00465E2E" w:rsidRPr="00465E2E" w:rsidRDefault="00465E2E" w:rsidP="00465E2E"/>
    <w:p w:rsidR="00465E2E" w:rsidRDefault="00465E2E" w:rsidP="00465E2E">
      <w:pPr>
        <w:sectPr w:rsidR="00465E2E" w:rsidSect="00465E2E">
          <w:pgSz w:w="16838" w:h="11906" w:orient="landscape"/>
          <w:pgMar w:top="1440" w:right="1440" w:bottom="1440" w:left="1440" w:header="709" w:footer="709" w:gutter="0"/>
          <w:cols w:space="708"/>
          <w:docGrid w:linePitch="360"/>
        </w:sectPr>
      </w:pPr>
    </w:p>
    <w:tbl>
      <w:tblPr>
        <w:tblStyle w:val="TableGrid"/>
        <w:tblW w:w="0" w:type="auto"/>
        <w:tblLook w:val="04A0" w:firstRow="1" w:lastRow="0" w:firstColumn="1" w:lastColumn="0" w:noHBand="0" w:noVBand="1"/>
      </w:tblPr>
      <w:tblGrid>
        <w:gridCol w:w="1391"/>
        <w:gridCol w:w="807"/>
        <w:gridCol w:w="1689"/>
        <w:gridCol w:w="5355"/>
      </w:tblGrid>
      <w:tr w:rsidR="006F55F8" w:rsidTr="006F55F8">
        <w:tc>
          <w:tcPr>
            <w:tcW w:w="1391"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6F55F8" w:rsidRDefault="006F55F8">
            <w:pPr>
              <w:rPr>
                <w:rFonts w:cs="Arial"/>
                <w:sz w:val="22"/>
              </w:rPr>
            </w:pPr>
            <w:r>
              <w:rPr>
                <w:rFonts w:cs="Arial"/>
                <w:sz w:val="22"/>
              </w:rPr>
              <w:lastRenderedPageBreak/>
              <w:t>Modification Reference No.</w:t>
            </w:r>
          </w:p>
        </w:tc>
        <w:tc>
          <w:tcPr>
            <w:tcW w:w="807"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6F55F8" w:rsidRDefault="006F55F8">
            <w:pPr>
              <w:rPr>
                <w:rFonts w:cs="Arial"/>
                <w:sz w:val="22"/>
              </w:rPr>
            </w:pPr>
            <w:r>
              <w:rPr>
                <w:rFonts w:cs="Arial"/>
                <w:sz w:val="22"/>
              </w:rPr>
              <w:t>Plan Page No.</w:t>
            </w:r>
          </w:p>
        </w:tc>
        <w:tc>
          <w:tcPr>
            <w:tcW w:w="1689"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6F55F8" w:rsidRDefault="006F55F8">
            <w:pPr>
              <w:rPr>
                <w:rFonts w:cs="Arial"/>
                <w:sz w:val="22"/>
              </w:rPr>
            </w:pPr>
            <w:r>
              <w:rPr>
                <w:rFonts w:cs="Arial"/>
                <w:sz w:val="22"/>
              </w:rPr>
              <w:t>Policy, Paragraph or Map No.</w:t>
            </w:r>
          </w:p>
        </w:tc>
        <w:tc>
          <w:tcPr>
            <w:tcW w:w="5355"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6F55F8" w:rsidRDefault="006F55F8">
            <w:pPr>
              <w:rPr>
                <w:rFonts w:cs="Arial"/>
                <w:sz w:val="22"/>
              </w:rPr>
            </w:pPr>
          </w:p>
          <w:p w:rsidR="006F55F8" w:rsidRDefault="006F55F8">
            <w:pPr>
              <w:rPr>
                <w:rFonts w:cs="Arial"/>
                <w:sz w:val="22"/>
              </w:rPr>
            </w:pPr>
            <w:r>
              <w:rPr>
                <w:rFonts w:cs="Arial"/>
                <w:sz w:val="22"/>
              </w:rPr>
              <w:t>Nature of Modification</w:t>
            </w:r>
          </w:p>
        </w:tc>
      </w:tr>
      <w:tr w:rsidR="006F55F8" w:rsidTr="006F55F8">
        <w:tc>
          <w:tcPr>
            <w:tcW w:w="1391" w:type="dxa"/>
            <w:tcBorders>
              <w:top w:val="single" w:sz="4" w:space="0" w:color="auto"/>
              <w:left w:val="single" w:sz="4" w:space="0" w:color="auto"/>
              <w:bottom w:val="single" w:sz="4" w:space="0" w:color="auto"/>
              <w:right w:val="single" w:sz="4" w:space="0" w:color="auto"/>
            </w:tcBorders>
            <w:hideMark/>
          </w:tcPr>
          <w:p w:rsidR="006F55F8" w:rsidRDefault="006F55F8">
            <w:pPr>
              <w:jc w:val="center"/>
              <w:rPr>
                <w:rFonts w:cs="Arial"/>
                <w:sz w:val="22"/>
              </w:rPr>
            </w:pPr>
            <w:r>
              <w:rPr>
                <w:rFonts w:cs="Arial"/>
                <w:sz w:val="22"/>
              </w:rPr>
              <w:t>MM 61</w:t>
            </w:r>
          </w:p>
        </w:tc>
        <w:tc>
          <w:tcPr>
            <w:tcW w:w="807" w:type="dxa"/>
            <w:tcBorders>
              <w:top w:val="single" w:sz="4" w:space="0" w:color="auto"/>
              <w:left w:val="single" w:sz="4" w:space="0" w:color="auto"/>
              <w:bottom w:val="single" w:sz="4" w:space="0" w:color="auto"/>
              <w:right w:val="single" w:sz="4" w:space="0" w:color="auto"/>
            </w:tcBorders>
            <w:hideMark/>
          </w:tcPr>
          <w:p w:rsidR="006F55F8" w:rsidRDefault="006F55F8">
            <w:pPr>
              <w:jc w:val="center"/>
              <w:rPr>
                <w:rFonts w:cs="Arial"/>
                <w:sz w:val="22"/>
              </w:rPr>
            </w:pPr>
            <w:r>
              <w:rPr>
                <w:rFonts w:cs="Arial"/>
                <w:sz w:val="22"/>
              </w:rPr>
              <w:t>40  - 41</w:t>
            </w:r>
          </w:p>
        </w:tc>
        <w:tc>
          <w:tcPr>
            <w:tcW w:w="1689" w:type="dxa"/>
            <w:tcBorders>
              <w:top w:val="single" w:sz="4" w:space="0" w:color="auto"/>
              <w:left w:val="single" w:sz="4" w:space="0" w:color="auto"/>
              <w:bottom w:val="single" w:sz="4" w:space="0" w:color="auto"/>
              <w:right w:val="single" w:sz="4" w:space="0" w:color="auto"/>
            </w:tcBorders>
            <w:hideMark/>
          </w:tcPr>
          <w:p w:rsidR="006F55F8" w:rsidRDefault="006F55F8">
            <w:pPr>
              <w:jc w:val="center"/>
              <w:rPr>
                <w:rFonts w:cs="Arial"/>
                <w:sz w:val="22"/>
              </w:rPr>
            </w:pPr>
            <w:r>
              <w:rPr>
                <w:rFonts w:cs="Arial"/>
                <w:sz w:val="22"/>
              </w:rPr>
              <w:t>DM12 – Strategic Road Network</w:t>
            </w:r>
          </w:p>
        </w:tc>
        <w:tc>
          <w:tcPr>
            <w:tcW w:w="5355" w:type="dxa"/>
            <w:tcBorders>
              <w:top w:val="single" w:sz="4" w:space="0" w:color="auto"/>
              <w:left w:val="single" w:sz="4" w:space="0" w:color="auto"/>
              <w:bottom w:val="single" w:sz="4" w:space="0" w:color="auto"/>
              <w:right w:val="single" w:sz="4" w:space="0" w:color="auto"/>
            </w:tcBorders>
          </w:tcPr>
          <w:p w:rsidR="006F55F8" w:rsidRDefault="006F55F8">
            <w:pPr>
              <w:rPr>
                <w:rFonts w:cs="Arial"/>
                <w:sz w:val="22"/>
              </w:rPr>
            </w:pPr>
            <w:r>
              <w:rPr>
                <w:rFonts w:cs="Arial"/>
                <w:sz w:val="22"/>
              </w:rPr>
              <w:t xml:space="preserve">Correction of alignment and continuity of routes on various insets of the Policies Map. </w:t>
            </w:r>
          </w:p>
          <w:p w:rsidR="006F55F8" w:rsidRDefault="006F55F8">
            <w:pPr>
              <w:rPr>
                <w:rFonts w:cs="Arial"/>
                <w:sz w:val="22"/>
              </w:rPr>
            </w:pPr>
          </w:p>
          <w:p w:rsidR="006F55F8" w:rsidRDefault="006F55F8">
            <w:pPr>
              <w:rPr>
                <w:rFonts w:cs="Arial"/>
                <w:sz w:val="22"/>
              </w:rPr>
            </w:pPr>
            <w:r>
              <w:rPr>
                <w:rFonts w:cs="Arial"/>
                <w:sz w:val="22"/>
              </w:rPr>
              <w:t xml:space="preserve">The map corrections are shown below, as follows. </w:t>
            </w:r>
          </w:p>
          <w:p w:rsidR="006F55F8" w:rsidRDefault="006F55F8" w:rsidP="006F55F8">
            <w:pPr>
              <w:pStyle w:val="ListParagraph"/>
              <w:numPr>
                <w:ilvl w:val="0"/>
                <w:numId w:val="41"/>
              </w:numPr>
              <w:rPr>
                <w:rFonts w:cs="Arial"/>
                <w:sz w:val="22"/>
              </w:rPr>
            </w:pPr>
            <w:r>
              <w:rPr>
                <w:rFonts w:cs="Arial"/>
                <w:sz w:val="22"/>
              </w:rPr>
              <w:t>Inset Map G96 Three Holes (page 350)</w:t>
            </w:r>
          </w:p>
          <w:p w:rsidR="006F55F8" w:rsidRDefault="006F55F8" w:rsidP="006F55F8">
            <w:pPr>
              <w:pStyle w:val="ListParagraph"/>
              <w:numPr>
                <w:ilvl w:val="0"/>
                <w:numId w:val="41"/>
              </w:numPr>
              <w:rPr>
                <w:rFonts w:cs="Arial"/>
                <w:sz w:val="22"/>
              </w:rPr>
            </w:pPr>
            <w:r>
              <w:rPr>
                <w:rFonts w:cs="Arial"/>
                <w:sz w:val="22"/>
              </w:rPr>
              <w:t>Inset Map G104 Upwell and Outwell (page 358)</w:t>
            </w:r>
          </w:p>
          <w:p w:rsidR="006F55F8" w:rsidRDefault="006F55F8" w:rsidP="006F55F8">
            <w:pPr>
              <w:pStyle w:val="ListParagraph"/>
              <w:numPr>
                <w:ilvl w:val="0"/>
                <w:numId w:val="41"/>
              </w:numPr>
              <w:rPr>
                <w:rFonts w:cs="Arial"/>
                <w:sz w:val="22"/>
              </w:rPr>
            </w:pPr>
            <w:r>
              <w:rPr>
                <w:rFonts w:cs="Arial"/>
                <w:sz w:val="22"/>
              </w:rPr>
              <w:t>Inset (zoomed) Map G104 Upwell (page 359)</w:t>
            </w:r>
          </w:p>
          <w:p w:rsidR="006F55F8" w:rsidRDefault="006F55F8" w:rsidP="006F55F8">
            <w:pPr>
              <w:pStyle w:val="ListParagraph"/>
              <w:numPr>
                <w:ilvl w:val="0"/>
                <w:numId w:val="41"/>
              </w:numPr>
              <w:rPr>
                <w:rFonts w:cs="Arial"/>
                <w:sz w:val="22"/>
              </w:rPr>
            </w:pPr>
            <w:r>
              <w:rPr>
                <w:rFonts w:cs="Arial"/>
                <w:sz w:val="22"/>
              </w:rPr>
              <w:t>Inset (zoomed) Map G104 Outwell (page 365)</w:t>
            </w:r>
          </w:p>
          <w:p w:rsidR="006F55F8" w:rsidRDefault="006F55F8">
            <w:pPr>
              <w:rPr>
                <w:rFonts w:cs="Arial"/>
                <w:sz w:val="22"/>
              </w:rPr>
            </w:pPr>
          </w:p>
        </w:tc>
      </w:tr>
    </w:tbl>
    <w:p w:rsidR="006F55F8" w:rsidRDefault="006F55F8" w:rsidP="006F55F8">
      <w:pPr>
        <w:spacing w:after="0" w:line="360" w:lineRule="auto"/>
        <w:jc w:val="both"/>
        <w:rPr>
          <w:rFonts w:cs="Arial"/>
          <w:b/>
          <w:sz w:val="22"/>
          <w:lang w:eastAsia="en-GB"/>
        </w:rPr>
      </w:pPr>
    </w:p>
    <w:p w:rsidR="006F55F8" w:rsidRDefault="006F55F8" w:rsidP="006F55F8">
      <w:pPr>
        <w:spacing w:after="0" w:line="360" w:lineRule="auto"/>
        <w:jc w:val="both"/>
        <w:rPr>
          <w:rFonts w:cs="Arial"/>
          <w:b/>
          <w:sz w:val="22"/>
          <w:lang w:eastAsia="en-GB"/>
        </w:rPr>
      </w:pPr>
      <w:r>
        <w:rPr>
          <w:rFonts w:cs="Arial"/>
          <w:b/>
          <w:sz w:val="22"/>
          <w:lang w:eastAsia="en-GB"/>
        </w:rPr>
        <w:t>DM12 – Strategic Road Network</w:t>
      </w:r>
    </w:p>
    <w:p w:rsidR="006F55F8" w:rsidRDefault="006F55F8">
      <w:pPr>
        <w:rPr>
          <w:rFonts w:cs="Arial"/>
          <w:b/>
          <w:sz w:val="24"/>
          <w:szCs w:val="24"/>
          <w:u w:val="single"/>
        </w:rPr>
      </w:pPr>
      <w:r>
        <w:rPr>
          <w:rFonts w:cs="Arial"/>
          <w:b/>
          <w:sz w:val="24"/>
          <w:szCs w:val="24"/>
          <w:u w:val="single"/>
        </w:rPr>
        <w:br w:type="page"/>
      </w:r>
    </w:p>
    <w:p w:rsidR="006F55F8" w:rsidRDefault="006F55F8" w:rsidP="006F55F8">
      <w:r>
        <w:rPr>
          <w:rFonts w:cs="Arial"/>
          <w:sz w:val="22"/>
        </w:rPr>
        <w:lastRenderedPageBreak/>
        <w:t>Inset Map G96 Three Holes</w:t>
      </w:r>
    </w:p>
    <w:p w:rsidR="006F55F8" w:rsidRDefault="006F55F8" w:rsidP="006F55F8">
      <w:pPr>
        <w:jc w:val="center"/>
        <w:rPr>
          <w:rFonts w:cs="Arial"/>
          <w:b/>
          <w:sz w:val="24"/>
          <w:szCs w:val="24"/>
          <w:u w:val="single"/>
        </w:rPr>
      </w:pPr>
      <w:r>
        <w:rPr>
          <w:noProof/>
          <w:lang w:eastAsia="en-GB"/>
        </w:rPr>
        <w:drawing>
          <wp:inline distT="0" distB="0" distL="0" distR="0" wp14:anchorId="0862B01C" wp14:editId="336861D7">
            <wp:extent cx="4946015" cy="7211695"/>
            <wp:effectExtent l="0" t="0" r="6985" b="8255"/>
            <wp:docPr id="24" name="Picture 24"/>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946015" cy="7211695"/>
                    </a:xfrm>
                    <a:prstGeom prst="rect">
                      <a:avLst/>
                    </a:prstGeom>
                    <a:noFill/>
                    <a:ln>
                      <a:noFill/>
                    </a:ln>
                  </pic:spPr>
                </pic:pic>
              </a:graphicData>
            </a:graphic>
          </wp:inline>
        </w:drawing>
      </w:r>
    </w:p>
    <w:p w:rsidR="006F55F8" w:rsidRDefault="006F55F8">
      <w:pPr>
        <w:rPr>
          <w:rFonts w:cs="Arial"/>
          <w:b/>
          <w:sz w:val="24"/>
          <w:szCs w:val="24"/>
          <w:u w:val="single"/>
        </w:rPr>
      </w:pPr>
    </w:p>
    <w:p w:rsidR="006F55F8" w:rsidRDefault="006F55F8">
      <w:pPr>
        <w:rPr>
          <w:rFonts w:cs="Arial"/>
          <w:b/>
          <w:sz w:val="24"/>
          <w:szCs w:val="24"/>
          <w:u w:val="single"/>
        </w:rPr>
      </w:pPr>
    </w:p>
    <w:p w:rsidR="006F55F8" w:rsidRDefault="006F55F8">
      <w:pPr>
        <w:rPr>
          <w:rFonts w:cs="Arial"/>
          <w:b/>
          <w:sz w:val="24"/>
          <w:szCs w:val="24"/>
          <w:u w:val="single"/>
        </w:rPr>
      </w:pPr>
    </w:p>
    <w:p w:rsidR="006F55F8" w:rsidRDefault="006F55F8" w:rsidP="006F55F8">
      <w:pPr>
        <w:rPr>
          <w:rFonts w:cs="Arial"/>
          <w:sz w:val="22"/>
        </w:rPr>
      </w:pPr>
      <w:r>
        <w:rPr>
          <w:rFonts w:cs="Arial"/>
          <w:sz w:val="22"/>
        </w:rPr>
        <w:lastRenderedPageBreak/>
        <w:t>Inset Map G104 Upwell and Outwell</w:t>
      </w:r>
    </w:p>
    <w:p w:rsidR="006F55F8" w:rsidRDefault="006F55F8" w:rsidP="006F55F8">
      <w:pPr>
        <w:jc w:val="center"/>
        <w:rPr>
          <w:rFonts w:cs="Arial"/>
          <w:b/>
          <w:sz w:val="24"/>
          <w:szCs w:val="24"/>
          <w:u w:val="single"/>
        </w:rPr>
      </w:pPr>
      <w:r>
        <w:rPr>
          <w:noProof/>
          <w:lang w:eastAsia="en-GB"/>
        </w:rPr>
        <w:drawing>
          <wp:inline distT="0" distB="0" distL="0" distR="0" wp14:anchorId="53C748E0" wp14:editId="7D9060DE">
            <wp:extent cx="4794885" cy="7124065"/>
            <wp:effectExtent l="0" t="0" r="5715" b="635"/>
            <wp:docPr id="25" name="Picture 25"/>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794885" cy="7124065"/>
                    </a:xfrm>
                    <a:prstGeom prst="rect">
                      <a:avLst/>
                    </a:prstGeom>
                    <a:noFill/>
                    <a:ln>
                      <a:noFill/>
                    </a:ln>
                  </pic:spPr>
                </pic:pic>
              </a:graphicData>
            </a:graphic>
          </wp:inline>
        </w:drawing>
      </w:r>
    </w:p>
    <w:p w:rsidR="006F55F8" w:rsidRDefault="006F55F8">
      <w:pPr>
        <w:rPr>
          <w:rFonts w:cs="Arial"/>
          <w:b/>
          <w:sz w:val="24"/>
          <w:szCs w:val="24"/>
          <w:u w:val="single"/>
        </w:rPr>
      </w:pPr>
    </w:p>
    <w:p w:rsidR="006F55F8" w:rsidRDefault="006F55F8" w:rsidP="006F55F8">
      <w:r>
        <w:br w:type="page"/>
      </w:r>
    </w:p>
    <w:p w:rsidR="006F55F8" w:rsidRDefault="006F55F8" w:rsidP="006F55F8">
      <w:pPr>
        <w:rPr>
          <w:rFonts w:cs="Arial"/>
          <w:sz w:val="22"/>
        </w:rPr>
      </w:pPr>
      <w:r>
        <w:rPr>
          <w:rFonts w:cs="Arial"/>
          <w:sz w:val="22"/>
        </w:rPr>
        <w:lastRenderedPageBreak/>
        <w:t>Inset (zoomed) Map G104 Upwell</w:t>
      </w:r>
    </w:p>
    <w:p w:rsidR="00277846" w:rsidRDefault="00277846" w:rsidP="006F55F8">
      <w:pPr>
        <w:jc w:val="center"/>
        <w:rPr>
          <w:rFonts w:cs="Arial"/>
          <w:b/>
          <w:sz w:val="24"/>
          <w:szCs w:val="24"/>
          <w:u w:val="single"/>
        </w:rPr>
      </w:pPr>
      <w:r>
        <w:rPr>
          <w:noProof/>
          <w:lang w:eastAsia="en-GB"/>
        </w:rPr>
        <w:drawing>
          <wp:inline distT="0" distB="0" distL="0" distR="0" wp14:anchorId="7BD44DF4" wp14:editId="1ABF880C">
            <wp:extent cx="5731510" cy="8149590"/>
            <wp:effectExtent l="0" t="0" r="2540" b="3810"/>
            <wp:docPr id="27" name="Picture 27"/>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1510" cy="8149590"/>
                    </a:xfrm>
                    <a:prstGeom prst="rect">
                      <a:avLst/>
                    </a:prstGeom>
                    <a:noFill/>
                    <a:ln>
                      <a:noFill/>
                    </a:ln>
                  </pic:spPr>
                </pic:pic>
              </a:graphicData>
            </a:graphic>
          </wp:inline>
        </w:drawing>
      </w:r>
    </w:p>
    <w:p w:rsidR="00277846" w:rsidRDefault="00277846" w:rsidP="00277846">
      <w:pPr>
        <w:rPr>
          <w:rFonts w:cs="Arial"/>
          <w:sz w:val="22"/>
        </w:rPr>
      </w:pPr>
      <w:r>
        <w:rPr>
          <w:rFonts w:cs="Arial"/>
          <w:sz w:val="22"/>
        </w:rPr>
        <w:lastRenderedPageBreak/>
        <w:t>Inset (zoomed) Map G104 Outwell</w:t>
      </w:r>
    </w:p>
    <w:p w:rsidR="00277846" w:rsidRDefault="00277846" w:rsidP="00277846">
      <w:pPr>
        <w:jc w:val="center"/>
      </w:pPr>
      <w:r>
        <w:rPr>
          <w:noProof/>
          <w:lang w:eastAsia="en-GB"/>
        </w:rPr>
        <w:drawing>
          <wp:inline distT="0" distB="0" distL="0" distR="0" wp14:anchorId="07BEE72C" wp14:editId="2CBC9E06">
            <wp:extent cx="5731510" cy="8064500"/>
            <wp:effectExtent l="0" t="0" r="2540" b="0"/>
            <wp:docPr id="28" name="Picture 28"/>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1510" cy="8064500"/>
                    </a:xfrm>
                    <a:prstGeom prst="rect">
                      <a:avLst/>
                    </a:prstGeom>
                    <a:noFill/>
                    <a:ln>
                      <a:noFill/>
                    </a:ln>
                  </pic:spPr>
                </pic:pic>
              </a:graphicData>
            </a:graphic>
          </wp:inline>
        </w:drawing>
      </w:r>
      <w:r>
        <w:br w:type="page"/>
      </w:r>
    </w:p>
    <w:p w:rsidR="006F55F8" w:rsidRDefault="006F55F8" w:rsidP="006F55F8">
      <w:pPr>
        <w:jc w:val="center"/>
        <w:rPr>
          <w:rFonts w:cs="Arial"/>
          <w:b/>
          <w:sz w:val="24"/>
          <w:szCs w:val="24"/>
          <w:u w:val="single"/>
        </w:rPr>
      </w:pPr>
    </w:p>
    <w:tbl>
      <w:tblPr>
        <w:tblStyle w:val="TableGrid"/>
        <w:tblW w:w="0" w:type="auto"/>
        <w:tblLook w:val="04A0" w:firstRow="1" w:lastRow="0" w:firstColumn="1" w:lastColumn="0" w:noHBand="0" w:noVBand="1"/>
      </w:tblPr>
      <w:tblGrid>
        <w:gridCol w:w="1390"/>
        <w:gridCol w:w="730"/>
        <w:gridCol w:w="1698"/>
        <w:gridCol w:w="5424"/>
      </w:tblGrid>
      <w:tr w:rsidR="006F55F8" w:rsidTr="006F55F8">
        <w:tc>
          <w:tcPr>
            <w:tcW w:w="1390"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6F55F8" w:rsidRDefault="006F55F8">
            <w:pPr>
              <w:rPr>
                <w:rFonts w:cs="Arial"/>
                <w:sz w:val="22"/>
              </w:rPr>
            </w:pPr>
            <w:r>
              <w:rPr>
                <w:rFonts w:cs="Arial"/>
                <w:sz w:val="22"/>
              </w:rPr>
              <w:t>Modification Reference No.</w:t>
            </w:r>
          </w:p>
        </w:tc>
        <w:tc>
          <w:tcPr>
            <w:tcW w:w="730"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6F55F8" w:rsidRDefault="006F55F8">
            <w:pPr>
              <w:rPr>
                <w:rFonts w:cs="Arial"/>
                <w:sz w:val="22"/>
              </w:rPr>
            </w:pPr>
            <w:r>
              <w:rPr>
                <w:rFonts w:cs="Arial"/>
                <w:sz w:val="22"/>
              </w:rPr>
              <w:t>Plan Page No.</w:t>
            </w:r>
          </w:p>
        </w:tc>
        <w:tc>
          <w:tcPr>
            <w:tcW w:w="1698"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6F55F8" w:rsidRDefault="006F55F8">
            <w:pPr>
              <w:rPr>
                <w:rFonts w:cs="Arial"/>
                <w:sz w:val="22"/>
              </w:rPr>
            </w:pPr>
            <w:r>
              <w:rPr>
                <w:rFonts w:cs="Arial"/>
                <w:sz w:val="22"/>
              </w:rPr>
              <w:t>Policy, Paragraph or Map No.</w:t>
            </w:r>
          </w:p>
        </w:tc>
        <w:tc>
          <w:tcPr>
            <w:tcW w:w="542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6F55F8" w:rsidRDefault="006F55F8">
            <w:pPr>
              <w:rPr>
                <w:rFonts w:cs="Arial"/>
                <w:sz w:val="22"/>
              </w:rPr>
            </w:pPr>
          </w:p>
          <w:p w:rsidR="006F55F8" w:rsidRDefault="006F55F8">
            <w:pPr>
              <w:rPr>
                <w:rFonts w:cs="Arial"/>
                <w:sz w:val="22"/>
              </w:rPr>
            </w:pPr>
            <w:r>
              <w:rPr>
                <w:rFonts w:cs="Arial"/>
                <w:sz w:val="22"/>
              </w:rPr>
              <w:t>Nature of Modification</w:t>
            </w:r>
          </w:p>
        </w:tc>
      </w:tr>
      <w:tr w:rsidR="006F55F8" w:rsidTr="006F55F8">
        <w:tc>
          <w:tcPr>
            <w:tcW w:w="1390" w:type="dxa"/>
            <w:tcBorders>
              <w:top w:val="single" w:sz="4" w:space="0" w:color="auto"/>
              <w:left w:val="single" w:sz="4" w:space="0" w:color="auto"/>
              <w:bottom w:val="single" w:sz="4" w:space="0" w:color="auto"/>
              <w:right w:val="single" w:sz="4" w:space="0" w:color="auto"/>
            </w:tcBorders>
            <w:hideMark/>
          </w:tcPr>
          <w:p w:rsidR="006F55F8" w:rsidRDefault="006F55F8">
            <w:pPr>
              <w:jc w:val="center"/>
              <w:rPr>
                <w:rFonts w:cs="Arial"/>
                <w:sz w:val="22"/>
              </w:rPr>
            </w:pPr>
            <w:r>
              <w:rPr>
                <w:rFonts w:cs="Arial"/>
                <w:sz w:val="22"/>
              </w:rPr>
              <w:t>MM 62</w:t>
            </w:r>
          </w:p>
        </w:tc>
        <w:tc>
          <w:tcPr>
            <w:tcW w:w="730" w:type="dxa"/>
            <w:tcBorders>
              <w:top w:val="single" w:sz="4" w:space="0" w:color="auto"/>
              <w:left w:val="single" w:sz="4" w:space="0" w:color="auto"/>
              <w:bottom w:val="single" w:sz="4" w:space="0" w:color="auto"/>
              <w:right w:val="single" w:sz="4" w:space="0" w:color="auto"/>
            </w:tcBorders>
            <w:hideMark/>
          </w:tcPr>
          <w:p w:rsidR="006F55F8" w:rsidRDefault="006F55F8">
            <w:pPr>
              <w:jc w:val="center"/>
              <w:rPr>
                <w:rFonts w:cs="Arial"/>
                <w:sz w:val="22"/>
              </w:rPr>
            </w:pPr>
            <w:r>
              <w:rPr>
                <w:rFonts w:cs="Arial"/>
                <w:sz w:val="22"/>
              </w:rPr>
              <w:t>49</w:t>
            </w:r>
          </w:p>
        </w:tc>
        <w:tc>
          <w:tcPr>
            <w:tcW w:w="1698" w:type="dxa"/>
            <w:tcBorders>
              <w:top w:val="single" w:sz="4" w:space="0" w:color="auto"/>
              <w:left w:val="single" w:sz="4" w:space="0" w:color="auto"/>
              <w:bottom w:val="single" w:sz="4" w:space="0" w:color="auto"/>
              <w:right w:val="single" w:sz="4" w:space="0" w:color="auto"/>
            </w:tcBorders>
            <w:hideMark/>
          </w:tcPr>
          <w:p w:rsidR="006F55F8" w:rsidRDefault="006F55F8">
            <w:pPr>
              <w:rPr>
                <w:rFonts w:cs="Arial"/>
                <w:sz w:val="22"/>
              </w:rPr>
            </w:pPr>
            <w:r>
              <w:rPr>
                <w:rFonts w:cs="Arial"/>
                <w:sz w:val="22"/>
              </w:rPr>
              <w:t>DM15 and paragraph C.15.6</w:t>
            </w:r>
          </w:p>
        </w:tc>
        <w:tc>
          <w:tcPr>
            <w:tcW w:w="5424" w:type="dxa"/>
            <w:tcBorders>
              <w:top w:val="single" w:sz="4" w:space="0" w:color="auto"/>
              <w:left w:val="single" w:sz="4" w:space="0" w:color="auto"/>
              <w:bottom w:val="single" w:sz="4" w:space="0" w:color="auto"/>
              <w:right w:val="single" w:sz="4" w:space="0" w:color="auto"/>
            </w:tcBorders>
            <w:hideMark/>
          </w:tcPr>
          <w:p w:rsidR="006F55F8" w:rsidRDefault="006F55F8">
            <w:pPr>
              <w:rPr>
                <w:rFonts w:cs="Arial"/>
                <w:sz w:val="22"/>
              </w:rPr>
            </w:pPr>
            <w:r>
              <w:rPr>
                <w:rFonts w:cs="Arial"/>
                <w:sz w:val="22"/>
              </w:rPr>
              <w:t>Add an extra bullet point to Policy DM 15 in relation to ‘Heritage’ considerations</w:t>
            </w:r>
          </w:p>
        </w:tc>
      </w:tr>
    </w:tbl>
    <w:p w:rsidR="006F55F8" w:rsidRDefault="006F55F8" w:rsidP="006F55F8">
      <w:pPr>
        <w:keepNext/>
        <w:keepLines/>
        <w:spacing w:before="480" w:after="0"/>
        <w:outlineLvl w:val="0"/>
        <w:rPr>
          <w:rFonts w:eastAsiaTheme="majorEastAsia" w:cs="Arial"/>
          <w:bCs/>
          <w:sz w:val="22"/>
        </w:rPr>
      </w:pPr>
      <w:bookmarkStart w:id="1" w:name="_Toc437598087"/>
      <w:r>
        <w:rPr>
          <w:rFonts w:eastAsiaTheme="majorEastAsia" w:cs="Arial"/>
          <w:b/>
          <w:bCs/>
          <w:sz w:val="22"/>
        </w:rPr>
        <w:t>Policy DM 15 – Environment, Design and Amenity</w:t>
      </w:r>
      <w:bookmarkEnd w:id="1"/>
    </w:p>
    <w:p w:rsidR="006F55F8" w:rsidRDefault="006F55F8" w:rsidP="006F55F8">
      <w:pPr>
        <w:jc w:val="both"/>
        <w:rPr>
          <w:rFonts w:cs="Arial"/>
          <w:sz w:val="22"/>
        </w:rPr>
      </w:pPr>
    </w:p>
    <w:p w:rsidR="006F55F8" w:rsidRDefault="006F55F8" w:rsidP="006F55F8">
      <w:pPr>
        <w:jc w:val="both"/>
        <w:rPr>
          <w:rFonts w:cs="Arial"/>
          <w:sz w:val="22"/>
        </w:rPr>
      </w:pPr>
      <w:r>
        <w:rPr>
          <w:rFonts w:cs="Arial"/>
          <w:sz w:val="22"/>
        </w:rPr>
        <w:t>Development must protect and enhance the amenity of the wider environment including its heritage and cultural value. Proposals will be assessed against their impact on neighbouring uses and their occupants as well as the amenity of any future occupiers of the proposed development. Proposals will be assessed against a number of factors including:</w:t>
      </w:r>
    </w:p>
    <w:p w:rsidR="006F55F8" w:rsidRDefault="006F55F8" w:rsidP="006F55F8">
      <w:pPr>
        <w:numPr>
          <w:ilvl w:val="0"/>
          <w:numId w:val="42"/>
        </w:numPr>
        <w:jc w:val="both"/>
        <w:rPr>
          <w:rFonts w:cs="Arial"/>
          <w:sz w:val="22"/>
          <w:u w:val="single"/>
        </w:rPr>
      </w:pPr>
      <w:r>
        <w:rPr>
          <w:rFonts w:cs="Arial"/>
          <w:sz w:val="22"/>
          <w:u w:val="single"/>
        </w:rPr>
        <w:t>Heritage impact;</w:t>
      </w:r>
    </w:p>
    <w:p w:rsidR="006F55F8" w:rsidRDefault="006F55F8" w:rsidP="006F55F8">
      <w:pPr>
        <w:numPr>
          <w:ilvl w:val="0"/>
          <w:numId w:val="42"/>
        </w:numPr>
        <w:jc w:val="both"/>
        <w:rPr>
          <w:rFonts w:cs="Arial"/>
          <w:sz w:val="22"/>
        </w:rPr>
      </w:pPr>
      <w:r>
        <w:rPr>
          <w:rFonts w:cs="Arial"/>
          <w:sz w:val="22"/>
        </w:rPr>
        <w:t>Overlooking, …..</w:t>
      </w:r>
    </w:p>
    <w:p w:rsidR="006F55F8" w:rsidRDefault="006F55F8" w:rsidP="006F55F8">
      <w:pPr>
        <w:jc w:val="both"/>
        <w:rPr>
          <w:rFonts w:cs="Arial"/>
          <w:sz w:val="22"/>
        </w:rPr>
      </w:pPr>
    </w:p>
    <w:p w:rsidR="006F55F8" w:rsidRDefault="006F55F8" w:rsidP="006F55F8">
      <w:pPr>
        <w:jc w:val="both"/>
        <w:rPr>
          <w:rFonts w:cs="Arial"/>
          <w:sz w:val="22"/>
        </w:rPr>
      </w:pPr>
      <w:r>
        <w:rPr>
          <w:rFonts w:cs="Arial"/>
          <w:sz w:val="22"/>
        </w:rPr>
        <w:t xml:space="preserve">C.15.6 …….Mitigation measures may be sought such as limiting the operational hours of a development and there may be ongoing requirements to monitor the impact on environmental quality.  </w:t>
      </w:r>
      <w:r>
        <w:rPr>
          <w:rFonts w:cs="Arial"/>
          <w:sz w:val="22"/>
          <w:u w:val="single"/>
        </w:rPr>
        <w:t>Policy CS12 of the Adopted Core Strategy is also relevant for matters of environment, design and amenity.</w:t>
      </w:r>
      <w:r>
        <w:rPr>
          <w:rFonts w:cs="Arial"/>
          <w:sz w:val="22"/>
        </w:rPr>
        <w:t>”</w:t>
      </w:r>
    </w:p>
    <w:p w:rsidR="006F55F8" w:rsidRDefault="00E05B52">
      <w:pPr>
        <w:rPr>
          <w:rFonts w:cs="Arial"/>
          <w:b/>
          <w:sz w:val="24"/>
          <w:szCs w:val="24"/>
          <w:u w:val="single"/>
        </w:rPr>
      </w:pPr>
      <w:r>
        <w:rPr>
          <w:rFonts w:cs="Arial"/>
          <w:b/>
          <w:sz w:val="24"/>
          <w:szCs w:val="24"/>
          <w:u w:val="single"/>
        </w:rPr>
        <w:br w:type="page"/>
      </w:r>
    </w:p>
    <w:tbl>
      <w:tblPr>
        <w:tblStyle w:val="TableGrid"/>
        <w:tblW w:w="0" w:type="auto"/>
        <w:tblLook w:val="04A0" w:firstRow="1" w:lastRow="0" w:firstColumn="1" w:lastColumn="0" w:noHBand="0" w:noVBand="1"/>
      </w:tblPr>
      <w:tblGrid>
        <w:gridCol w:w="1390"/>
        <w:gridCol w:w="730"/>
        <w:gridCol w:w="1698"/>
        <w:gridCol w:w="5424"/>
      </w:tblGrid>
      <w:tr w:rsidR="006F55F8" w:rsidTr="006F55F8">
        <w:tc>
          <w:tcPr>
            <w:tcW w:w="1390"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6F55F8" w:rsidRDefault="006F55F8">
            <w:pPr>
              <w:rPr>
                <w:rFonts w:cs="Arial"/>
                <w:sz w:val="22"/>
              </w:rPr>
            </w:pPr>
            <w:r>
              <w:rPr>
                <w:rFonts w:cs="Arial"/>
                <w:sz w:val="22"/>
              </w:rPr>
              <w:lastRenderedPageBreak/>
              <w:t>Modification Reference No.</w:t>
            </w:r>
          </w:p>
        </w:tc>
        <w:tc>
          <w:tcPr>
            <w:tcW w:w="730"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6F55F8" w:rsidRDefault="006F55F8">
            <w:pPr>
              <w:rPr>
                <w:rFonts w:cs="Arial"/>
                <w:sz w:val="22"/>
              </w:rPr>
            </w:pPr>
            <w:r>
              <w:rPr>
                <w:rFonts w:cs="Arial"/>
                <w:sz w:val="22"/>
              </w:rPr>
              <w:t>Plan Page No.</w:t>
            </w:r>
          </w:p>
        </w:tc>
        <w:tc>
          <w:tcPr>
            <w:tcW w:w="1698"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6F55F8" w:rsidRDefault="006F55F8">
            <w:pPr>
              <w:rPr>
                <w:rFonts w:cs="Arial"/>
                <w:sz w:val="22"/>
              </w:rPr>
            </w:pPr>
            <w:r>
              <w:rPr>
                <w:rFonts w:cs="Arial"/>
                <w:sz w:val="22"/>
              </w:rPr>
              <w:t>Policy, Paragraph or Map No.</w:t>
            </w:r>
          </w:p>
        </w:tc>
        <w:tc>
          <w:tcPr>
            <w:tcW w:w="542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6F55F8" w:rsidRDefault="006F55F8">
            <w:pPr>
              <w:rPr>
                <w:rFonts w:cs="Arial"/>
                <w:sz w:val="22"/>
              </w:rPr>
            </w:pPr>
          </w:p>
          <w:p w:rsidR="006F55F8" w:rsidRDefault="006F55F8">
            <w:pPr>
              <w:rPr>
                <w:rFonts w:cs="Arial"/>
                <w:sz w:val="22"/>
              </w:rPr>
            </w:pPr>
            <w:r>
              <w:rPr>
                <w:rFonts w:cs="Arial"/>
                <w:sz w:val="22"/>
              </w:rPr>
              <w:t>Nature of Modification</w:t>
            </w:r>
          </w:p>
        </w:tc>
      </w:tr>
      <w:tr w:rsidR="006F55F8" w:rsidTr="006F55F8">
        <w:tc>
          <w:tcPr>
            <w:tcW w:w="1390" w:type="dxa"/>
            <w:tcBorders>
              <w:top w:val="single" w:sz="4" w:space="0" w:color="auto"/>
              <w:left w:val="single" w:sz="4" w:space="0" w:color="auto"/>
              <w:bottom w:val="single" w:sz="4" w:space="0" w:color="auto"/>
              <w:right w:val="single" w:sz="4" w:space="0" w:color="auto"/>
            </w:tcBorders>
            <w:hideMark/>
          </w:tcPr>
          <w:p w:rsidR="006F55F8" w:rsidRDefault="006F55F8">
            <w:pPr>
              <w:jc w:val="center"/>
              <w:rPr>
                <w:rFonts w:cs="Arial"/>
                <w:sz w:val="22"/>
              </w:rPr>
            </w:pPr>
            <w:r>
              <w:rPr>
                <w:rFonts w:cs="Arial"/>
                <w:sz w:val="22"/>
              </w:rPr>
              <w:t>MM 63</w:t>
            </w:r>
          </w:p>
        </w:tc>
        <w:tc>
          <w:tcPr>
            <w:tcW w:w="730" w:type="dxa"/>
            <w:tcBorders>
              <w:top w:val="single" w:sz="4" w:space="0" w:color="auto"/>
              <w:left w:val="single" w:sz="4" w:space="0" w:color="auto"/>
              <w:bottom w:val="single" w:sz="4" w:space="0" w:color="auto"/>
              <w:right w:val="single" w:sz="4" w:space="0" w:color="auto"/>
            </w:tcBorders>
            <w:hideMark/>
          </w:tcPr>
          <w:p w:rsidR="006F55F8" w:rsidRDefault="006F55F8">
            <w:pPr>
              <w:jc w:val="center"/>
              <w:rPr>
                <w:rFonts w:cs="Arial"/>
                <w:sz w:val="22"/>
              </w:rPr>
            </w:pPr>
            <w:r>
              <w:rPr>
                <w:rFonts w:cs="Arial"/>
                <w:sz w:val="22"/>
              </w:rPr>
              <w:t>52</w:t>
            </w:r>
          </w:p>
        </w:tc>
        <w:tc>
          <w:tcPr>
            <w:tcW w:w="1698" w:type="dxa"/>
            <w:tcBorders>
              <w:top w:val="single" w:sz="4" w:space="0" w:color="auto"/>
              <w:left w:val="single" w:sz="4" w:space="0" w:color="auto"/>
              <w:bottom w:val="single" w:sz="4" w:space="0" w:color="auto"/>
              <w:right w:val="single" w:sz="4" w:space="0" w:color="auto"/>
            </w:tcBorders>
            <w:hideMark/>
          </w:tcPr>
          <w:p w:rsidR="006F55F8" w:rsidRDefault="006F55F8">
            <w:pPr>
              <w:rPr>
                <w:rFonts w:cs="Arial"/>
                <w:sz w:val="22"/>
              </w:rPr>
            </w:pPr>
            <w:r>
              <w:rPr>
                <w:rFonts w:cs="Arial"/>
                <w:sz w:val="22"/>
              </w:rPr>
              <w:t>DM16</w:t>
            </w:r>
          </w:p>
        </w:tc>
        <w:tc>
          <w:tcPr>
            <w:tcW w:w="5424" w:type="dxa"/>
            <w:tcBorders>
              <w:top w:val="single" w:sz="4" w:space="0" w:color="auto"/>
              <w:left w:val="single" w:sz="4" w:space="0" w:color="auto"/>
              <w:bottom w:val="single" w:sz="4" w:space="0" w:color="auto"/>
              <w:right w:val="single" w:sz="4" w:space="0" w:color="auto"/>
            </w:tcBorders>
            <w:hideMark/>
          </w:tcPr>
          <w:p w:rsidR="006F55F8" w:rsidRDefault="006F55F8">
            <w:pPr>
              <w:rPr>
                <w:rFonts w:cs="Arial"/>
                <w:sz w:val="22"/>
              </w:rPr>
            </w:pPr>
            <w:r>
              <w:rPr>
                <w:rFonts w:cs="Arial"/>
                <w:sz w:val="22"/>
              </w:rPr>
              <w:t>To clarify the requirements for the planning application process.</w:t>
            </w:r>
          </w:p>
        </w:tc>
      </w:tr>
    </w:tbl>
    <w:p w:rsidR="006F55F8" w:rsidRDefault="006F55F8" w:rsidP="006F55F8"/>
    <w:p w:rsidR="006F55F8" w:rsidRDefault="006F55F8" w:rsidP="006F55F8">
      <w:pPr>
        <w:rPr>
          <w:b/>
          <w:sz w:val="22"/>
        </w:rPr>
      </w:pPr>
      <w:r>
        <w:rPr>
          <w:b/>
          <w:sz w:val="22"/>
        </w:rPr>
        <w:t>DM16 – Provision of Recreational Open Space for Residential Developments</w:t>
      </w:r>
    </w:p>
    <w:p w:rsidR="006F55F8" w:rsidRDefault="006F55F8" w:rsidP="006F55F8">
      <w:pPr>
        <w:rPr>
          <w:sz w:val="22"/>
        </w:rPr>
      </w:pPr>
      <w:r>
        <w:rPr>
          <w:sz w:val="22"/>
        </w:rPr>
        <w:t>All new residential development will be expected to make adequate provision for open space to the following standards:</w:t>
      </w:r>
    </w:p>
    <w:p w:rsidR="006F55F8" w:rsidRDefault="006F55F8" w:rsidP="006F55F8">
      <w:pPr>
        <w:rPr>
          <w:sz w:val="22"/>
        </w:rPr>
      </w:pPr>
      <w:r>
        <w:rPr>
          <w:sz w:val="22"/>
        </w:rPr>
        <w:t>Schemes of up to 19 units will ensure that their schemes contain sufficient space to ensure a high standard of layout and amenity to the residents of the proposed development and to ensure that the scheme integrates into the wider landscape setting. On windfall sites the requirement to provide open space will apply where the Council considers that the proposed development forms part of a larger site which, if developed, would result in a requirement for a proportion of (or contribution to) open space.</w:t>
      </w:r>
    </w:p>
    <w:p w:rsidR="006F55F8" w:rsidRDefault="006F55F8" w:rsidP="006F55F8">
      <w:pPr>
        <w:rPr>
          <w:sz w:val="22"/>
        </w:rPr>
      </w:pPr>
      <w:r>
        <w:rPr>
          <w:sz w:val="22"/>
        </w:rPr>
        <w:t>Schemes of 20 units or greater will provide 2.4 hectares of open space per 1000 population comprising approximately:</w:t>
      </w:r>
    </w:p>
    <w:p w:rsidR="006F55F8" w:rsidRDefault="006F55F8" w:rsidP="006F55F8">
      <w:pPr>
        <w:rPr>
          <w:sz w:val="22"/>
        </w:rPr>
      </w:pPr>
      <w:r>
        <w:rPr>
          <w:sz w:val="22"/>
        </w:rPr>
        <w:t>•  70% for either amenity, outdoor sport, and allotments (see below) and;</w:t>
      </w:r>
    </w:p>
    <w:p w:rsidR="006F55F8" w:rsidRDefault="006F55F8" w:rsidP="006F55F8">
      <w:pPr>
        <w:rPr>
          <w:sz w:val="22"/>
        </w:rPr>
      </w:pPr>
      <w:r>
        <w:rPr>
          <w:sz w:val="22"/>
        </w:rPr>
        <w:t>•  30% for suitably equipped children’s play space;</w:t>
      </w:r>
    </w:p>
    <w:p w:rsidR="006F55F8" w:rsidRDefault="006F55F8" w:rsidP="006F55F8">
      <w:pPr>
        <w:rPr>
          <w:sz w:val="22"/>
          <w:u w:val="single"/>
        </w:rPr>
      </w:pPr>
      <w:r>
        <w:rPr>
          <w:sz w:val="22"/>
        </w:rPr>
        <w:t xml:space="preserve">•  </w:t>
      </w:r>
      <w:r>
        <w:rPr>
          <w:sz w:val="22"/>
          <w:u w:val="single"/>
        </w:rPr>
        <w:t>Developments of 20 – 99 dwellings will be expected to meet the requirement for suitably equipped children’s play space only;</w:t>
      </w:r>
    </w:p>
    <w:p w:rsidR="006F55F8" w:rsidRDefault="006F55F8" w:rsidP="006F55F8">
      <w:pPr>
        <w:rPr>
          <w:sz w:val="22"/>
        </w:rPr>
      </w:pPr>
      <w:r>
        <w:rPr>
          <w:sz w:val="22"/>
          <w:u w:val="single"/>
        </w:rPr>
        <w:t>•  Developments of 100 dwellings and above will be expected to meet the whole requirement.</w:t>
      </w:r>
    </w:p>
    <w:p w:rsidR="006F55F8" w:rsidRDefault="006F55F8" w:rsidP="006F55F8">
      <w:pPr>
        <w:rPr>
          <w:sz w:val="22"/>
        </w:rPr>
      </w:pPr>
      <w:r>
        <w:rPr>
          <w:sz w:val="22"/>
        </w:rPr>
        <w:t>•  On sites allocated for residential development …….</w:t>
      </w:r>
    </w:p>
    <w:p w:rsidR="006F55F8" w:rsidRDefault="006F55F8" w:rsidP="006F55F8"/>
    <w:p w:rsidR="006F55F8" w:rsidRDefault="006F55F8" w:rsidP="006F55F8">
      <w:r>
        <w:br w:type="page"/>
      </w:r>
    </w:p>
    <w:tbl>
      <w:tblPr>
        <w:tblStyle w:val="TableGrid"/>
        <w:tblW w:w="0" w:type="auto"/>
        <w:tblLook w:val="04A0" w:firstRow="1" w:lastRow="0" w:firstColumn="1" w:lastColumn="0" w:noHBand="0" w:noVBand="1"/>
      </w:tblPr>
      <w:tblGrid>
        <w:gridCol w:w="1390"/>
        <w:gridCol w:w="730"/>
        <w:gridCol w:w="1698"/>
        <w:gridCol w:w="5424"/>
      </w:tblGrid>
      <w:tr w:rsidR="006F55F8" w:rsidTr="006F55F8">
        <w:tc>
          <w:tcPr>
            <w:tcW w:w="1390"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6F55F8" w:rsidRDefault="006F55F8">
            <w:pPr>
              <w:rPr>
                <w:rFonts w:cs="Arial"/>
                <w:sz w:val="22"/>
              </w:rPr>
            </w:pPr>
            <w:r>
              <w:rPr>
                <w:rFonts w:cs="Arial"/>
                <w:sz w:val="22"/>
              </w:rPr>
              <w:lastRenderedPageBreak/>
              <w:t>Modification Reference No.</w:t>
            </w:r>
          </w:p>
        </w:tc>
        <w:tc>
          <w:tcPr>
            <w:tcW w:w="730"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6F55F8" w:rsidRDefault="006F55F8">
            <w:pPr>
              <w:rPr>
                <w:rFonts w:cs="Arial"/>
                <w:sz w:val="22"/>
              </w:rPr>
            </w:pPr>
            <w:r>
              <w:rPr>
                <w:rFonts w:cs="Arial"/>
                <w:sz w:val="22"/>
              </w:rPr>
              <w:t>Plan Page No.</w:t>
            </w:r>
          </w:p>
        </w:tc>
        <w:tc>
          <w:tcPr>
            <w:tcW w:w="1698"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6F55F8" w:rsidRDefault="006F55F8">
            <w:pPr>
              <w:rPr>
                <w:rFonts w:cs="Arial"/>
                <w:sz w:val="22"/>
              </w:rPr>
            </w:pPr>
            <w:r>
              <w:rPr>
                <w:rFonts w:cs="Arial"/>
                <w:sz w:val="22"/>
              </w:rPr>
              <w:t>Policy, Paragraph or Map No.</w:t>
            </w:r>
          </w:p>
        </w:tc>
        <w:tc>
          <w:tcPr>
            <w:tcW w:w="542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6F55F8" w:rsidRDefault="006F55F8">
            <w:pPr>
              <w:rPr>
                <w:rFonts w:cs="Arial"/>
                <w:sz w:val="22"/>
              </w:rPr>
            </w:pPr>
          </w:p>
          <w:p w:rsidR="006F55F8" w:rsidRDefault="006F55F8">
            <w:pPr>
              <w:rPr>
                <w:rFonts w:cs="Arial"/>
                <w:sz w:val="22"/>
              </w:rPr>
            </w:pPr>
            <w:r>
              <w:rPr>
                <w:rFonts w:cs="Arial"/>
                <w:sz w:val="22"/>
              </w:rPr>
              <w:t>Nature of Modification</w:t>
            </w:r>
          </w:p>
        </w:tc>
      </w:tr>
      <w:tr w:rsidR="006F55F8" w:rsidTr="006F55F8">
        <w:tc>
          <w:tcPr>
            <w:tcW w:w="1390" w:type="dxa"/>
            <w:tcBorders>
              <w:top w:val="single" w:sz="4" w:space="0" w:color="auto"/>
              <w:left w:val="single" w:sz="4" w:space="0" w:color="auto"/>
              <w:bottom w:val="single" w:sz="4" w:space="0" w:color="auto"/>
              <w:right w:val="single" w:sz="4" w:space="0" w:color="auto"/>
            </w:tcBorders>
            <w:hideMark/>
          </w:tcPr>
          <w:p w:rsidR="006F55F8" w:rsidRDefault="006F55F8">
            <w:pPr>
              <w:jc w:val="center"/>
              <w:rPr>
                <w:rFonts w:cs="Arial"/>
                <w:sz w:val="22"/>
              </w:rPr>
            </w:pPr>
            <w:r>
              <w:rPr>
                <w:rFonts w:cs="Arial"/>
                <w:sz w:val="22"/>
              </w:rPr>
              <w:t>MM 64</w:t>
            </w:r>
          </w:p>
        </w:tc>
        <w:tc>
          <w:tcPr>
            <w:tcW w:w="730" w:type="dxa"/>
            <w:tcBorders>
              <w:top w:val="single" w:sz="4" w:space="0" w:color="auto"/>
              <w:left w:val="single" w:sz="4" w:space="0" w:color="auto"/>
              <w:bottom w:val="single" w:sz="4" w:space="0" w:color="auto"/>
              <w:right w:val="single" w:sz="4" w:space="0" w:color="auto"/>
            </w:tcBorders>
            <w:hideMark/>
          </w:tcPr>
          <w:p w:rsidR="006F55F8" w:rsidRDefault="006F55F8">
            <w:pPr>
              <w:jc w:val="center"/>
              <w:rPr>
                <w:rFonts w:cs="Arial"/>
                <w:sz w:val="22"/>
              </w:rPr>
            </w:pPr>
            <w:r>
              <w:rPr>
                <w:rFonts w:cs="Arial"/>
                <w:sz w:val="22"/>
              </w:rPr>
              <w:t>102</w:t>
            </w:r>
          </w:p>
        </w:tc>
        <w:tc>
          <w:tcPr>
            <w:tcW w:w="1698" w:type="dxa"/>
            <w:tcBorders>
              <w:top w:val="single" w:sz="4" w:space="0" w:color="auto"/>
              <w:left w:val="single" w:sz="4" w:space="0" w:color="auto"/>
              <w:bottom w:val="single" w:sz="4" w:space="0" w:color="auto"/>
              <w:right w:val="single" w:sz="4" w:space="0" w:color="auto"/>
            </w:tcBorders>
            <w:hideMark/>
          </w:tcPr>
          <w:p w:rsidR="006F55F8" w:rsidRDefault="006F55F8">
            <w:pPr>
              <w:rPr>
                <w:rFonts w:cs="Arial"/>
                <w:sz w:val="22"/>
              </w:rPr>
            </w:pPr>
            <w:r>
              <w:rPr>
                <w:rFonts w:cs="Arial"/>
                <w:sz w:val="22"/>
              </w:rPr>
              <w:t>E1.14</w:t>
            </w:r>
          </w:p>
        </w:tc>
        <w:tc>
          <w:tcPr>
            <w:tcW w:w="5424" w:type="dxa"/>
            <w:tcBorders>
              <w:top w:val="single" w:sz="4" w:space="0" w:color="auto"/>
              <w:left w:val="single" w:sz="4" w:space="0" w:color="auto"/>
              <w:bottom w:val="single" w:sz="4" w:space="0" w:color="auto"/>
              <w:right w:val="single" w:sz="4" w:space="0" w:color="auto"/>
            </w:tcBorders>
            <w:hideMark/>
          </w:tcPr>
          <w:p w:rsidR="006F55F8" w:rsidRDefault="006F55F8">
            <w:pPr>
              <w:rPr>
                <w:rFonts w:cs="Arial"/>
                <w:sz w:val="22"/>
              </w:rPr>
            </w:pPr>
            <w:r>
              <w:rPr>
                <w:rFonts w:cs="Arial"/>
                <w:sz w:val="22"/>
              </w:rPr>
              <w:t>Add condition regarding Flood Risk Assessment</w:t>
            </w:r>
          </w:p>
        </w:tc>
      </w:tr>
    </w:tbl>
    <w:p w:rsidR="006F55F8" w:rsidRDefault="006F55F8" w:rsidP="006F55F8"/>
    <w:p w:rsidR="006F55F8" w:rsidRDefault="00277846" w:rsidP="006F55F8">
      <w:pPr>
        <w:rPr>
          <w:rFonts w:ascii="ArialMT" w:hAnsi="ArialMT" w:cs="ArialMT"/>
          <w:sz w:val="24"/>
          <w:szCs w:val="24"/>
        </w:rPr>
      </w:pPr>
      <w:r>
        <w:rPr>
          <w:rFonts w:ascii="ArialMT" w:hAnsi="ArialMT" w:cs="ArialMT"/>
          <w:sz w:val="24"/>
          <w:szCs w:val="24"/>
        </w:rPr>
        <w:t>Policy E1.14</w:t>
      </w:r>
      <w:r w:rsidR="006F55F8">
        <w:rPr>
          <w:rFonts w:ascii="ArialMT" w:hAnsi="ArialMT" w:cs="ArialMT"/>
          <w:sz w:val="24"/>
          <w:szCs w:val="24"/>
        </w:rPr>
        <w:t xml:space="preserve"> West Lynn – Land at Bankside</w:t>
      </w:r>
    </w:p>
    <w:p w:rsidR="006F55F8" w:rsidRDefault="006F55F8" w:rsidP="006F55F8">
      <w:pPr>
        <w:rPr>
          <w:rFonts w:ascii="ArialMT" w:hAnsi="ArialMT" w:cs="ArialMT"/>
          <w:sz w:val="24"/>
          <w:szCs w:val="24"/>
        </w:rPr>
      </w:pPr>
      <w:r>
        <w:rPr>
          <w:rFonts w:ascii="ArialMT" w:hAnsi="ArialMT" w:cs="ArialMT"/>
          <w:sz w:val="24"/>
          <w:szCs w:val="24"/>
        </w:rPr>
        <w:t>……….</w:t>
      </w:r>
    </w:p>
    <w:p w:rsidR="006F55F8" w:rsidRDefault="006F55F8" w:rsidP="006F55F8"/>
    <w:p w:rsidR="006F55F8" w:rsidRDefault="006F55F8" w:rsidP="006F55F8">
      <w:pPr>
        <w:rPr>
          <w:u w:val="single"/>
        </w:rPr>
      </w:pPr>
      <w:r>
        <w:rPr>
          <w:sz w:val="22"/>
          <w:u w:val="single"/>
        </w:rPr>
        <w:t>7.</w:t>
      </w:r>
      <w:r>
        <w:rPr>
          <w:rFonts w:ascii="ArialMT" w:hAnsi="ArialMT" w:cs="ArialMT"/>
          <w:sz w:val="24"/>
          <w:szCs w:val="24"/>
          <w:u w:val="single"/>
        </w:rPr>
        <w:t xml:space="preserve"> Submission of a site specific Flood Risk Assessment.</w:t>
      </w:r>
    </w:p>
    <w:p w:rsidR="006F55F8" w:rsidRDefault="006F55F8" w:rsidP="006F55F8"/>
    <w:p w:rsidR="006F55F8" w:rsidRDefault="006F55F8" w:rsidP="006F55F8">
      <w:r>
        <w:br w:type="page"/>
      </w:r>
    </w:p>
    <w:tbl>
      <w:tblPr>
        <w:tblStyle w:val="TableGrid"/>
        <w:tblW w:w="0" w:type="auto"/>
        <w:tblLook w:val="04A0" w:firstRow="1" w:lastRow="0" w:firstColumn="1" w:lastColumn="0" w:noHBand="0" w:noVBand="1"/>
      </w:tblPr>
      <w:tblGrid>
        <w:gridCol w:w="1390"/>
        <w:gridCol w:w="730"/>
        <w:gridCol w:w="1698"/>
        <w:gridCol w:w="5424"/>
      </w:tblGrid>
      <w:tr w:rsidR="006F55F8" w:rsidTr="006F55F8">
        <w:tc>
          <w:tcPr>
            <w:tcW w:w="1390"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6F55F8" w:rsidRDefault="006F55F8">
            <w:pPr>
              <w:rPr>
                <w:rFonts w:cs="Arial"/>
                <w:sz w:val="22"/>
              </w:rPr>
            </w:pPr>
            <w:r>
              <w:rPr>
                <w:rFonts w:cs="Arial"/>
                <w:sz w:val="22"/>
              </w:rPr>
              <w:lastRenderedPageBreak/>
              <w:t>Modification Reference No.</w:t>
            </w:r>
          </w:p>
        </w:tc>
        <w:tc>
          <w:tcPr>
            <w:tcW w:w="730"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6F55F8" w:rsidRDefault="006F55F8">
            <w:pPr>
              <w:rPr>
                <w:rFonts w:cs="Arial"/>
                <w:sz w:val="22"/>
              </w:rPr>
            </w:pPr>
            <w:r>
              <w:rPr>
                <w:rFonts w:cs="Arial"/>
                <w:sz w:val="22"/>
              </w:rPr>
              <w:t>Plan Page No.</w:t>
            </w:r>
          </w:p>
        </w:tc>
        <w:tc>
          <w:tcPr>
            <w:tcW w:w="1698" w:type="dxa"/>
            <w:tcBorders>
              <w:top w:val="single" w:sz="4" w:space="0" w:color="auto"/>
              <w:left w:val="single" w:sz="4" w:space="0" w:color="auto"/>
              <w:bottom w:val="single" w:sz="4" w:space="0" w:color="auto"/>
              <w:right w:val="single" w:sz="4" w:space="0" w:color="auto"/>
            </w:tcBorders>
            <w:shd w:val="clear" w:color="auto" w:fill="BFBFBF" w:themeFill="background1" w:themeFillShade="BF"/>
            <w:hideMark/>
          </w:tcPr>
          <w:p w:rsidR="006F55F8" w:rsidRDefault="006F55F8">
            <w:pPr>
              <w:rPr>
                <w:rFonts w:cs="Arial"/>
                <w:sz w:val="22"/>
              </w:rPr>
            </w:pPr>
            <w:r>
              <w:rPr>
                <w:rFonts w:cs="Arial"/>
                <w:sz w:val="22"/>
              </w:rPr>
              <w:t>Policy, Paragraph or Map No.</w:t>
            </w:r>
          </w:p>
        </w:tc>
        <w:tc>
          <w:tcPr>
            <w:tcW w:w="5424" w:type="dxa"/>
            <w:tcBorders>
              <w:top w:val="single" w:sz="4" w:space="0" w:color="auto"/>
              <w:left w:val="single" w:sz="4" w:space="0" w:color="auto"/>
              <w:bottom w:val="single" w:sz="4" w:space="0" w:color="auto"/>
              <w:right w:val="single" w:sz="4" w:space="0" w:color="auto"/>
            </w:tcBorders>
            <w:shd w:val="clear" w:color="auto" w:fill="BFBFBF" w:themeFill="background1" w:themeFillShade="BF"/>
          </w:tcPr>
          <w:p w:rsidR="006F55F8" w:rsidRDefault="006F55F8">
            <w:pPr>
              <w:rPr>
                <w:rFonts w:cs="Arial"/>
                <w:sz w:val="22"/>
              </w:rPr>
            </w:pPr>
          </w:p>
          <w:p w:rsidR="006F55F8" w:rsidRDefault="006F55F8">
            <w:pPr>
              <w:rPr>
                <w:rFonts w:cs="Arial"/>
                <w:sz w:val="22"/>
              </w:rPr>
            </w:pPr>
            <w:r>
              <w:rPr>
                <w:rFonts w:cs="Arial"/>
                <w:sz w:val="22"/>
              </w:rPr>
              <w:t>Nature of Modification</w:t>
            </w:r>
          </w:p>
        </w:tc>
      </w:tr>
      <w:tr w:rsidR="006F55F8" w:rsidTr="006F55F8">
        <w:tc>
          <w:tcPr>
            <w:tcW w:w="1390" w:type="dxa"/>
            <w:tcBorders>
              <w:top w:val="single" w:sz="4" w:space="0" w:color="auto"/>
              <w:left w:val="single" w:sz="4" w:space="0" w:color="auto"/>
              <w:bottom w:val="single" w:sz="4" w:space="0" w:color="auto"/>
              <w:right w:val="single" w:sz="4" w:space="0" w:color="auto"/>
            </w:tcBorders>
            <w:hideMark/>
          </w:tcPr>
          <w:p w:rsidR="006F55F8" w:rsidRDefault="006F55F8">
            <w:pPr>
              <w:jc w:val="center"/>
              <w:rPr>
                <w:rFonts w:cs="Arial"/>
                <w:sz w:val="22"/>
              </w:rPr>
            </w:pPr>
            <w:r>
              <w:rPr>
                <w:rFonts w:cs="Arial"/>
                <w:sz w:val="22"/>
              </w:rPr>
              <w:t>MM 65</w:t>
            </w:r>
          </w:p>
        </w:tc>
        <w:tc>
          <w:tcPr>
            <w:tcW w:w="730" w:type="dxa"/>
            <w:tcBorders>
              <w:top w:val="single" w:sz="4" w:space="0" w:color="auto"/>
              <w:left w:val="single" w:sz="4" w:space="0" w:color="auto"/>
              <w:bottom w:val="single" w:sz="4" w:space="0" w:color="auto"/>
              <w:right w:val="single" w:sz="4" w:space="0" w:color="auto"/>
            </w:tcBorders>
            <w:hideMark/>
          </w:tcPr>
          <w:p w:rsidR="006F55F8" w:rsidRDefault="006F55F8">
            <w:pPr>
              <w:jc w:val="center"/>
              <w:rPr>
                <w:rFonts w:cs="Arial"/>
                <w:sz w:val="22"/>
              </w:rPr>
            </w:pPr>
            <w:r>
              <w:rPr>
                <w:rFonts w:cs="Arial"/>
                <w:sz w:val="22"/>
              </w:rPr>
              <w:t>102</w:t>
            </w:r>
          </w:p>
        </w:tc>
        <w:tc>
          <w:tcPr>
            <w:tcW w:w="1698" w:type="dxa"/>
            <w:tcBorders>
              <w:top w:val="single" w:sz="4" w:space="0" w:color="auto"/>
              <w:left w:val="single" w:sz="4" w:space="0" w:color="auto"/>
              <w:bottom w:val="single" w:sz="4" w:space="0" w:color="auto"/>
              <w:right w:val="single" w:sz="4" w:space="0" w:color="auto"/>
            </w:tcBorders>
            <w:hideMark/>
          </w:tcPr>
          <w:p w:rsidR="006F55F8" w:rsidRDefault="00277846">
            <w:pPr>
              <w:rPr>
                <w:rFonts w:cs="Arial"/>
                <w:sz w:val="22"/>
              </w:rPr>
            </w:pPr>
            <w:r>
              <w:rPr>
                <w:rFonts w:cs="Arial"/>
                <w:sz w:val="22"/>
              </w:rPr>
              <w:t>E2.1</w:t>
            </w:r>
          </w:p>
        </w:tc>
        <w:tc>
          <w:tcPr>
            <w:tcW w:w="5424" w:type="dxa"/>
            <w:tcBorders>
              <w:top w:val="single" w:sz="4" w:space="0" w:color="auto"/>
              <w:left w:val="single" w:sz="4" w:space="0" w:color="auto"/>
              <w:bottom w:val="single" w:sz="4" w:space="0" w:color="auto"/>
              <w:right w:val="single" w:sz="4" w:space="0" w:color="auto"/>
            </w:tcBorders>
            <w:hideMark/>
          </w:tcPr>
          <w:p w:rsidR="006F55F8" w:rsidRDefault="006F55F8">
            <w:pPr>
              <w:rPr>
                <w:rFonts w:cs="Arial"/>
                <w:sz w:val="22"/>
              </w:rPr>
            </w:pPr>
            <w:r>
              <w:rPr>
                <w:rFonts w:cs="Arial"/>
                <w:sz w:val="22"/>
              </w:rPr>
              <w:t>Add condition regarding Flood Risk Assessment</w:t>
            </w:r>
          </w:p>
        </w:tc>
      </w:tr>
    </w:tbl>
    <w:p w:rsidR="006F55F8" w:rsidRDefault="006F55F8" w:rsidP="006F55F8"/>
    <w:p w:rsidR="006F55F8" w:rsidRDefault="006F55F8" w:rsidP="006F55F8">
      <w:pPr>
        <w:rPr>
          <w:rFonts w:ascii="ArialMT" w:hAnsi="ArialMT" w:cs="ArialMT"/>
          <w:sz w:val="24"/>
          <w:szCs w:val="24"/>
        </w:rPr>
      </w:pPr>
      <w:r>
        <w:rPr>
          <w:rFonts w:ascii="ArialMT" w:hAnsi="ArialMT" w:cs="ArialMT"/>
          <w:sz w:val="24"/>
          <w:szCs w:val="24"/>
        </w:rPr>
        <w:t>Policy E2.1 – West Winch Growth Area Strategic Policy</w:t>
      </w:r>
    </w:p>
    <w:p w:rsidR="006F55F8" w:rsidRDefault="006F55F8" w:rsidP="006F55F8">
      <w:pPr>
        <w:rPr>
          <w:rFonts w:ascii="ArialMT" w:hAnsi="ArialMT" w:cs="ArialMT"/>
          <w:sz w:val="24"/>
          <w:szCs w:val="24"/>
        </w:rPr>
      </w:pPr>
      <w:r>
        <w:rPr>
          <w:rFonts w:ascii="ArialMT" w:hAnsi="ArialMT" w:cs="ArialMT"/>
          <w:sz w:val="24"/>
          <w:szCs w:val="24"/>
        </w:rPr>
        <w:t>……….</w:t>
      </w:r>
    </w:p>
    <w:p w:rsidR="006F55F8" w:rsidRDefault="006F55F8" w:rsidP="006F55F8">
      <w:pPr>
        <w:rPr>
          <w:rFonts w:ascii="ArialMT" w:hAnsi="ArialMT" w:cs="ArialMT"/>
          <w:sz w:val="24"/>
          <w:szCs w:val="24"/>
        </w:rPr>
      </w:pPr>
    </w:p>
    <w:p w:rsidR="006F55F8" w:rsidRDefault="006F55F8" w:rsidP="006F55F8">
      <w:r>
        <w:rPr>
          <w:rFonts w:ascii="ArialMT" w:hAnsi="ArialMT" w:cs="ArialMT"/>
          <w:sz w:val="24"/>
          <w:szCs w:val="24"/>
        </w:rPr>
        <w:t>PART B - PROCESS</w:t>
      </w:r>
    </w:p>
    <w:p w:rsidR="006F55F8" w:rsidRDefault="006F55F8" w:rsidP="006F55F8">
      <w:pPr>
        <w:rPr>
          <w:rFonts w:ascii="ArialMT" w:hAnsi="ArialMT" w:cs="ArialMT"/>
          <w:sz w:val="24"/>
          <w:szCs w:val="24"/>
        </w:rPr>
      </w:pPr>
      <w:r>
        <w:rPr>
          <w:rFonts w:ascii="ArialMT" w:hAnsi="ArialMT" w:cs="ArialMT"/>
          <w:sz w:val="24"/>
          <w:szCs w:val="24"/>
        </w:rPr>
        <w:t>……….</w:t>
      </w:r>
    </w:p>
    <w:p w:rsidR="006F55F8" w:rsidRDefault="006F55F8" w:rsidP="006F55F8">
      <w:pPr>
        <w:rPr>
          <w:sz w:val="22"/>
          <w:u w:val="single"/>
        </w:rPr>
      </w:pPr>
    </w:p>
    <w:p w:rsidR="006F55F8" w:rsidRDefault="006F55F8" w:rsidP="006F55F8">
      <w:pPr>
        <w:rPr>
          <w:rFonts w:ascii="ArialMT" w:hAnsi="ArialMT" w:cs="ArialMT"/>
          <w:sz w:val="24"/>
          <w:szCs w:val="24"/>
        </w:rPr>
      </w:pPr>
      <w:r>
        <w:rPr>
          <w:rFonts w:ascii="ArialMT" w:hAnsi="ArialMT" w:cs="ArialMT"/>
          <w:sz w:val="24"/>
          <w:szCs w:val="24"/>
        </w:rPr>
        <w:t>e. Be accompanied by:</w:t>
      </w:r>
    </w:p>
    <w:p w:rsidR="006F55F8" w:rsidRDefault="006F55F8" w:rsidP="006F55F8">
      <w:pPr>
        <w:rPr>
          <w:rFonts w:ascii="ArialMT" w:hAnsi="ArialMT" w:cs="ArialMT"/>
          <w:sz w:val="24"/>
          <w:szCs w:val="24"/>
        </w:rPr>
      </w:pPr>
      <w:r>
        <w:rPr>
          <w:rFonts w:ascii="ArialMT" w:hAnsi="ArialMT" w:cs="ArialMT"/>
          <w:sz w:val="24"/>
          <w:szCs w:val="24"/>
        </w:rPr>
        <w:t>……….</w:t>
      </w:r>
    </w:p>
    <w:p w:rsidR="006F55F8" w:rsidRDefault="006F55F8" w:rsidP="006F55F8">
      <w:pPr>
        <w:rPr>
          <w:sz w:val="22"/>
        </w:rPr>
      </w:pPr>
    </w:p>
    <w:p w:rsidR="006F55F8" w:rsidRDefault="006F55F8" w:rsidP="006F55F8">
      <w:pPr>
        <w:rPr>
          <w:u w:val="single"/>
        </w:rPr>
      </w:pPr>
      <w:r>
        <w:rPr>
          <w:sz w:val="22"/>
          <w:u w:val="single"/>
        </w:rPr>
        <w:t>6.</w:t>
      </w:r>
      <w:r>
        <w:rPr>
          <w:rFonts w:ascii="ArialMT" w:hAnsi="ArialMT" w:cs="ArialMT"/>
          <w:sz w:val="24"/>
          <w:szCs w:val="24"/>
          <w:u w:val="single"/>
        </w:rPr>
        <w:t xml:space="preserve"> Submission of a site specific Flood Risk Assessment.</w:t>
      </w:r>
    </w:p>
    <w:p w:rsidR="006F55F8" w:rsidRDefault="006F55F8" w:rsidP="006F55F8">
      <w:r>
        <w:br w:type="page"/>
      </w:r>
    </w:p>
    <w:p w:rsidR="00E05B52" w:rsidRDefault="00E05B52">
      <w:pPr>
        <w:rPr>
          <w:rFonts w:cs="Arial"/>
          <w:b/>
          <w:sz w:val="24"/>
          <w:szCs w:val="24"/>
          <w:u w:val="single"/>
        </w:rPr>
      </w:pPr>
    </w:p>
    <w:p w:rsidR="00E65256" w:rsidRPr="00E65256" w:rsidRDefault="00E65256" w:rsidP="00E65256">
      <w:pPr>
        <w:rPr>
          <w:rFonts w:cs="Arial"/>
          <w:b/>
          <w:sz w:val="24"/>
          <w:szCs w:val="24"/>
          <w:u w:val="single"/>
        </w:rPr>
      </w:pPr>
      <w:r w:rsidRPr="00E65256">
        <w:rPr>
          <w:rFonts w:cs="Arial"/>
          <w:b/>
          <w:sz w:val="24"/>
          <w:szCs w:val="24"/>
          <w:u w:val="single"/>
        </w:rPr>
        <w:t>Appendix 1</w:t>
      </w:r>
    </w:p>
    <w:p w:rsidR="00E65256" w:rsidRPr="000B1A1E" w:rsidRDefault="00E65256" w:rsidP="00E65256">
      <w:pPr>
        <w:rPr>
          <w:sz w:val="22"/>
        </w:rPr>
      </w:pPr>
      <w:r w:rsidRPr="000B1A1E">
        <w:rPr>
          <w:sz w:val="22"/>
        </w:rPr>
        <w:t>The following Policies will be changed from ‘of some</w:t>
      </w:r>
      <w:r>
        <w:rPr>
          <w:sz w:val="22"/>
        </w:rPr>
        <w:t>’</w:t>
      </w:r>
      <w:r w:rsidRPr="000B1A1E">
        <w:rPr>
          <w:sz w:val="22"/>
        </w:rPr>
        <w:t xml:space="preserve"> to ‘at least’</w:t>
      </w:r>
      <w:r>
        <w:rPr>
          <w:sz w:val="22"/>
        </w:rPr>
        <w:t>, as in the e</w:t>
      </w:r>
      <w:r w:rsidRPr="000B1A1E">
        <w:rPr>
          <w:sz w:val="22"/>
        </w:rPr>
        <w:t>xample</w:t>
      </w:r>
      <w:r>
        <w:rPr>
          <w:sz w:val="22"/>
        </w:rPr>
        <w:t xml:space="preserve"> below</w:t>
      </w:r>
      <w:r w:rsidRPr="000B1A1E">
        <w:rPr>
          <w:sz w:val="22"/>
        </w:rPr>
        <w:t xml:space="preserve">: </w:t>
      </w:r>
    </w:p>
    <w:p w:rsidR="00E65256" w:rsidRPr="000B1A1E" w:rsidRDefault="00E65256" w:rsidP="00E65256">
      <w:pPr>
        <w:rPr>
          <w:sz w:val="22"/>
        </w:rPr>
      </w:pPr>
      <w:r w:rsidRPr="000B1A1E">
        <w:rPr>
          <w:sz w:val="22"/>
        </w:rPr>
        <w:t>Policy E1.8 King’s Lynn – South Quay</w:t>
      </w:r>
    </w:p>
    <w:p w:rsidR="00E65256" w:rsidRDefault="00E65256" w:rsidP="00E65256">
      <w:pPr>
        <w:rPr>
          <w:sz w:val="22"/>
        </w:rPr>
      </w:pPr>
      <w:r w:rsidRPr="000B1A1E">
        <w:rPr>
          <w:sz w:val="22"/>
        </w:rPr>
        <w:t xml:space="preserve">Land amounting to 0.5 hectare is allocated for residential development </w:t>
      </w:r>
      <w:r w:rsidRPr="000B1A1E">
        <w:rPr>
          <w:strike/>
          <w:sz w:val="22"/>
        </w:rPr>
        <w:t>of some</w:t>
      </w:r>
      <w:r w:rsidRPr="000B1A1E">
        <w:rPr>
          <w:sz w:val="22"/>
        </w:rPr>
        <w:t xml:space="preserve"> </w:t>
      </w:r>
      <w:r w:rsidRPr="000B1A1E">
        <w:rPr>
          <w:sz w:val="22"/>
          <w:u w:val="single"/>
        </w:rPr>
        <w:t>at least</w:t>
      </w:r>
      <w:r>
        <w:rPr>
          <w:sz w:val="22"/>
        </w:rPr>
        <w:t xml:space="preserve"> </w:t>
      </w:r>
      <w:r w:rsidRPr="000B1A1E">
        <w:rPr>
          <w:sz w:val="22"/>
        </w:rPr>
        <w:t xml:space="preserve">50 dwellings. </w:t>
      </w:r>
    </w:p>
    <w:tbl>
      <w:tblPr>
        <w:tblStyle w:val="TableGrid"/>
        <w:tblW w:w="0" w:type="auto"/>
        <w:tblLook w:val="04A0" w:firstRow="1" w:lastRow="0" w:firstColumn="1" w:lastColumn="0" w:noHBand="0" w:noVBand="1"/>
      </w:tblPr>
      <w:tblGrid>
        <w:gridCol w:w="5070"/>
        <w:gridCol w:w="4172"/>
      </w:tblGrid>
      <w:tr w:rsidR="00E65256" w:rsidTr="00D77006">
        <w:tc>
          <w:tcPr>
            <w:tcW w:w="5070" w:type="dxa"/>
            <w:shd w:val="clear" w:color="auto" w:fill="D9D9D9" w:themeFill="background1" w:themeFillShade="D9"/>
          </w:tcPr>
          <w:p w:rsidR="00E65256" w:rsidRDefault="00E65256" w:rsidP="00D77006">
            <w:pPr>
              <w:rPr>
                <w:sz w:val="22"/>
              </w:rPr>
            </w:pPr>
            <w:r>
              <w:rPr>
                <w:sz w:val="22"/>
              </w:rPr>
              <w:t>Policy</w:t>
            </w:r>
          </w:p>
        </w:tc>
        <w:tc>
          <w:tcPr>
            <w:tcW w:w="4172" w:type="dxa"/>
            <w:shd w:val="clear" w:color="auto" w:fill="D9D9D9" w:themeFill="background1" w:themeFillShade="D9"/>
          </w:tcPr>
          <w:p w:rsidR="00E65256" w:rsidRDefault="00E65256" w:rsidP="00D77006">
            <w:pPr>
              <w:rPr>
                <w:sz w:val="22"/>
              </w:rPr>
            </w:pPr>
            <w:r>
              <w:rPr>
                <w:sz w:val="22"/>
              </w:rPr>
              <w:t>SADMP Page Number</w:t>
            </w:r>
          </w:p>
        </w:tc>
      </w:tr>
      <w:tr w:rsidR="00E65256" w:rsidTr="00D77006">
        <w:tc>
          <w:tcPr>
            <w:tcW w:w="5070" w:type="dxa"/>
          </w:tcPr>
          <w:p w:rsidR="00E65256" w:rsidRDefault="00E65256" w:rsidP="00D77006">
            <w:pPr>
              <w:rPr>
                <w:sz w:val="22"/>
              </w:rPr>
            </w:pPr>
            <w:r>
              <w:rPr>
                <w:sz w:val="22"/>
              </w:rPr>
              <w:t>E1.4 King’s Lynn – Marsh Lane</w:t>
            </w:r>
          </w:p>
        </w:tc>
        <w:tc>
          <w:tcPr>
            <w:tcW w:w="4172" w:type="dxa"/>
          </w:tcPr>
          <w:p w:rsidR="00E65256" w:rsidRDefault="00E65256" w:rsidP="00D77006">
            <w:pPr>
              <w:rPr>
                <w:sz w:val="22"/>
              </w:rPr>
            </w:pPr>
            <w:r>
              <w:rPr>
                <w:sz w:val="22"/>
              </w:rPr>
              <w:t>85</w:t>
            </w:r>
          </w:p>
        </w:tc>
      </w:tr>
      <w:tr w:rsidR="00E65256" w:rsidTr="00D77006">
        <w:tc>
          <w:tcPr>
            <w:tcW w:w="5070" w:type="dxa"/>
          </w:tcPr>
          <w:p w:rsidR="00E65256" w:rsidRDefault="00E65256" w:rsidP="00D77006">
            <w:pPr>
              <w:rPr>
                <w:sz w:val="22"/>
              </w:rPr>
            </w:pPr>
            <w:r>
              <w:rPr>
                <w:sz w:val="22"/>
              </w:rPr>
              <w:t>E1.5 King’s Lynn – Boal Quay</w:t>
            </w:r>
          </w:p>
        </w:tc>
        <w:tc>
          <w:tcPr>
            <w:tcW w:w="4172" w:type="dxa"/>
          </w:tcPr>
          <w:p w:rsidR="00E65256" w:rsidRDefault="00E65256" w:rsidP="00D77006">
            <w:pPr>
              <w:rPr>
                <w:sz w:val="22"/>
              </w:rPr>
            </w:pPr>
            <w:r>
              <w:rPr>
                <w:sz w:val="22"/>
              </w:rPr>
              <w:t>86</w:t>
            </w:r>
          </w:p>
        </w:tc>
      </w:tr>
      <w:tr w:rsidR="00E65256" w:rsidTr="00D77006">
        <w:tc>
          <w:tcPr>
            <w:tcW w:w="5070" w:type="dxa"/>
          </w:tcPr>
          <w:p w:rsidR="00E65256" w:rsidRDefault="00E65256" w:rsidP="00D77006">
            <w:pPr>
              <w:rPr>
                <w:sz w:val="22"/>
              </w:rPr>
            </w:pPr>
            <w:r>
              <w:rPr>
                <w:sz w:val="22"/>
              </w:rPr>
              <w:t>E1.6 King’s Lynn – South of Parkway</w:t>
            </w:r>
          </w:p>
        </w:tc>
        <w:tc>
          <w:tcPr>
            <w:tcW w:w="4172" w:type="dxa"/>
          </w:tcPr>
          <w:p w:rsidR="00E65256" w:rsidRDefault="00E65256" w:rsidP="00D77006">
            <w:pPr>
              <w:rPr>
                <w:sz w:val="22"/>
              </w:rPr>
            </w:pPr>
            <w:r>
              <w:rPr>
                <w:sz w:val="22"/>
              </w:rPr>
              <w:t>87</w:t>
            </w:r>
          </w:p>
        </w:tc>
      </w:tr>
      <w:tr w:rsidR="00E65256" w:rsidTr="00D77006">
        <w:tc>
          <w:tcPr>
            <w:tcW w:w="5070" w:type="dxa"/>
          </w:tcPr>
          <w:p w:rsidR="00E65256" w:rsidRDefault="00E65256" w:rsidP="00D77006">
            <w:pPr>
              <w:rPr>
                <w:sz w:val="22"/>
              </w:rPr>
            </w:pPr>
            <w:r>
              <w:rPr>
                <w:sz w:val="22"/>
              </w:rPr>
              <w:t>E1.7 King’s Lynn – Land at Lynnsport</w:t>
            </w:r>
          </w:p>
        </w:tc>
        <w:tc>
          <w:tcPr>
            <w:tcW w:w="4172" w:type="dxa"/>
          </w:tcPr>
          <w:p w:rsidR="00E65256" w:rsidRDefault="00E65256" w:rsidP="00D77006">
            <w:pPr>
              <w:rPr>
                <w:sz w:val="22"/>
              </w:rPr>
            </w:pPr>
            <w:r>
              <w:rPr>
                <w:sz w:val="22"/>
              </w:rPr>
              <w:t>90</w:t>
            </w:r>
          </w:p>
        </w:tc>
      </w:tr>
      <w:tr w:rsidR="00E65256" w:rsidTr="00D77006">
        <w:tc>
          <w:tcPr>
            <w:tcW w:w="5070" w:type="dxa"/>
          </w:tcPr>
          <w:p w:rsidR="00E65256" w:rsidRDefault="00E65256" w:rsidP="00D77006">
            <w:pPr>
              <w:rPr>
                <w:sz w:val="22"/>
              </w:rPr>
            </w:pPr>
            <w:r>
              <w:rPr>
                <w:sz w:val="22"/>
              </w:rPr>
              <w:t>E1.8 King’s Lynn – South Quay</w:t>
            </w:r>
          </w:p>
        </w:tc>
        <w:tc>
          <w:tcPr>
            <w:tcW w:w="4172" w:type="dxa"/>
          </w:tcPr>
          <w:p w:rsidR="00E65256" w:rsidRDefault="00E65256" w:rsidP="00D77006">
            <w:pPr>
              <w:rPr>
                <w:sz w:val="22"/>
              </w:rPr>
            </w:pPr>
            <w:r>
              <w:rPr>
                <w:sz w:val="22"/>
              </w:rPr>
              <w:t>91</w:t>
            </w:r>
          </w:p>
        </w:tc>
      </w:tr>
      <w:tr w:rsidR="00E65256" w:rsidTr="00D77006">
        <w:tc>
          <w:tcPr>
            <w:tcW w:w="5070" w:type="dxa"/>
          </w:tcPr>
          <w:p w:rsidR="00E65256" w:rsidRDefault="00E65256" w:rsidP="00D77006">
            <w:pPr>
              <w:rPr>
                <w:sz w:val="22"/>
              </w:rPr>
            </w:pPr>
            <w:r>
              <w:rPr>
                <w:sz w:val="22"/>
              </w:rPr>
              <w:t>E1.9 Kings Lynn – Land west of Columbia Way</w:t>
            </w:r>
          </w:p>
        </w:tc>
        <w:tc>
          <w:tcPr>
            <w:tcW w:w="4172" w:type="dxa"/>
          </w:tcPr>
          <w:p w:rsidR="00E65256" w:rsidRDefault="00E65256" w:rsidP="00D77006">
            <w:pPr>
              <w:rPr>
                <w:sz w:val="22"/>
              </w:rPr>
            </w:pPr>
            <w:r>
              <w:rPr>
                <w:sz w:val="22"/>
              </w:rPr>
              <w:t>91</w:t>
            </w:r>
          </w:p>
        </w:tc>
      </w:tr>
      <w:tr w:rsidR="00E65256" w:rsidTr="00D77006">
        <w:tc>
          <w:tcPr>
            <w:tcW w:w="5070" w:type="dxa"/>
          </w:tcPr>
          <w:p w:rsidR="00E65256" w:rsidRDefault="00E65256" w:rsidP="00D77006">
            <w:pPr>
              <w:rPr>
                <w:sz w:val="22"/>
              </w:rPr>
            </w:pPr>
            <w:r>
              <w:rPr>
                <w:sz w:val="22"/>
              </w:rPr>
              <w:t>E1.10 King’s Lynn - North of Wisbech Road</w:t>
            </w:r>
          </w:p>
        </w:tc>
        <w:tc>
          <w:tcPr>
            <w:tcW w:w="4172" w:type="dxa"/>
          </w:tcPr>
          <w:p w:rsidR="00E65256" w:rsidRDefault="00E65256" w:rsidP="00D77006">
            <w:pPr>
              <w:rPr>
                <w:sz w:val="22"/>
              </w:rPr>
            </w:pPr>
            <w:r>
              <w:rPr>
                <w:sz w:val="22"/>
              </w:rPr>
              <w:t>94</w:t>
            </w:r>
          </w:p>
        </w:tc>
      </w:tr>
      <w:tr w:rsidR="00E65256" w:rsidTr="00D77006">
        <w:tc>
          <w:tcPr>
            <w:tcW w:w="5070" w:type="dxa"/>
          </w:tcPr>
          <w:p w:rsidR="00E65256" w:rsidRDefault="00E65256" w:rsidP="00D77006">
            <w:pPr>
              <w:rPr>
                <w:sz w:val="22"/>
              </w:rPr>
            </w:pPr>
            <w:r>
              <w:rPr>
                <w:sz w:val="22"/>
              </w:rPr>
              <w:t>E1.11 King’s Lynn – Southgates</w:t>
            </w:r>
          </w:p>
        </w:tc>
        <w:tc>
          <w:tcPr>
            <w:tcW w:w="4172" w:type="dxa"/>
          </w:tcPr>
          <w:p w:rsidR="00E65256" w:rsidRDefault="00E65256" w:rsidP="00D77006">
            <w:pPr>
              <w:rPr>
                <w:sz w:val="22"/>
              </w:rPr>
            </w:pPr>
            <w:r>
              <w:rPr>
                <w:sz w:val="22"/>
              </w:rPr>
              <w:t>95</w:t>
            </w:r>
          </w:p>
        </w:tc>
      </w:tr>
      <w:tr w:rsidR="00E65256" w:rsidTr="00D77006">
        <w:tc>
          <w:tcPr>
            <w:tcW w:w="5070" w:type="dxa"/>
          </w:tcPr>
          <w:p w:rsidR="00E65256" w:rsidRDefault="00E65256" w:rsidP="00D77006">
            <w:pPr>
              <w:rPr>
                <w:sz w:val="22"/>
              </w:rPr>
            </w:pPr>
            <w:r>
              <w:rPr>
                <w:sz w:val="22"/>
              </w:rPr>
              <w:t>E1.14 West Lynn – West of St Peter’s Road</w:t>
            </w:r>
          </w:p>
        </w:tc>
        <w:tc>
          <w:tcPr>
            <w:tcW w:w="4172" w:type="dxa"/>
          </w:tcPr>
          <w:p w:rsidR="00E65256" w:rsidRDefault="00E65256" w:rsidP="00D77006">
            <w:pPr>
              <w:rPr>
                <w:sz w:val="22"/>
              </w:rPr>
            </w:pPr>
            <w:r>
              <w:rPr>
                <w:sz w:val="22"/>
              </w:rPr>
              <w:t>102</w:t>
            </w:r>
          </w:p>
        </w:tc>
      </w:tr>
      <w:tr w:rsidR="00E65256" w:rsidTr="00D77006">
        <w:tc>
          <w:tcPr>
            <w:tcW w:w="5070" w:type="dxa"/>
          </w:tcPr>
          <w:p w:rsidR="00E65256" w:rsidRDefault="00E65256" w:rsidP="00D77006">
            <w:pPr>
              <w:rPr>
                <w:sz w:val="22"/>
              </w:rPr>
            </w:pPr>
            <w:r>
              <w:rPr>
                <w:sz w:val="22"/>
              </w:rPr>
              <w:t>E1.15 West Lynn – Land at Bankside</w:t>
            </w:r>
          </w:p>
        </w:tc>
        <w:tc>
          <w:tcPr>
            <w:tcW w:w="4172" w:type="dxa"/>
          </w:tcPr>
          <w:p w:rsidR="00E65256" w:rsidRDefault="00E65256" w:rsidP="00D77006">
            <w:pPr>
              <w:rPr>
                <w:sz w:val="22"/>
              </w:rPr>
            </w:pPr>
            <w:r>
              <w:rPr>
                <w:sz w:val="22"/>
              </w:rPr>
              <w:t>103</w:t>
            </w:r>
          </w:p>
        </w:tc>
      </w:tr>
    </w:tbl>
    <w:p w:rsidR="00E65256" w:rsidRDefault="00E65256" w:rsidP="00E65256">
      <w:pPr>
        <w:rPr>
          <w:sz w:val="22"/>
        </w:rPr>
      </w:pPr>
    </w:p>
    <w:p w:rsidR="00E65256" w:rsidRDefault="00E65256" w:rsidP="00E65256">
      <w:pPr>
        <w:rPr>
          <w:sz w:val="22"/>
        </w:rPr>
      </w:pPr>
      <w:r w:rsidRPr="00876423">
        <w:rPr>
          <w:sz w:val="22"/>
        </w:rPr>
        <w:t>The foll</w:t>
      </w:r>
      <w:r>
        <w:rPr>
          <w:sz w:val="22"/>
        </w:rPr>
        <w:t>owing Policies will be changed</w:t>
      </w:r>
      <w:r w:rsidRPr="00876423">
        <w:rPr>
          <w:sz w:val="22"/>
        </w:rPr>
        <w:t xml:space="preserve"> </w:t>
      </w:r>
      <w:r>
        <w:rPr>
          <w:sz w:val="22"/>
        </w:rPr>
        <w:t xml:space="preserve">from ‘around’ </w:t>
      </w:r>
      <w:r w:rsidRPr="00876423">
        <w:rPr>
          <w:sz w:val="22"/>
        </w:rPr>
        <w:t>to</w:t>
      </w:r>
      <w:r>
        <w:rPr>
          <w:sz w:val="22"/>
        </w:rPr>
        <w:t xml:space="preserve"> </w:t>
      </w:r>
      <w:r w:rsidRPr="00876423">
        <w:rPr>
          <w:sz w:val="22"/>
        </w:rPr>
        <w:t>‘at least’</w:t>
      </w:r>
      <w:r>
        <w:rPr>
          <w:sz w:val="22"/>
        </w:rPr>
        <w:t>,</w:t>
      </w:r>
      <w:r w:rsidRPr="00876423">
        <w:rPr>
          <w:sz w:val="22"/>
        </w:rPr>
        <w:t xml:space="preserve"> as in the example below: </w:t>
      </w:r>
    </w:p>
    <w:p w:rsidR="00E65256" w:rsidRDefault="00E65256" w:rsidP="00E65256">
      <w:pPr>
        <w:rPr>
          <w:sz w:val="22"/>
        </w:rPr>
      </w:pPr>
      <w:r>
        <w:rPr>
          <w:sz w:val="22"/>
        </w:rPr>
        <w:t>Policy E4.1 – Knights Hill</w:t>
      </w:r>
    </w:p>
    <w:p w:rsidR="00E65256" w:rsidRDefault="00E65256" w:rsidP="00E65256">
      <w:pPr>
        <w:rPr>
          <w:sz w:val="22"/>
        </w:rPr>
      </w:pPr>
      <w:r>
        <w:rPr>
          <w:sz w:val="22"/>
        </w:rPr>
        <w:t xml:space="preserve">An area of land, approximately 36.9 ha, to the south of Grimston Road and the east of Ullswater Avenue and Ennerdale Drive, is allocated for development of </w:t>
      </w:r>
      <w:r w:rsidRPr="00876423">
        <w:rPr>
          <w:strike/>
          <w:sz w:val="22"/>
        </w:rPr>
        <w:t>around</w:t>
      </w:r>
      <w:r>
        <w:rPr>
          <w:sz w:val="22"/>
        </w:rPr>
        <w:t xml:space="preserve"> at least 600 dwellings…..</w:t>
      </w:r>
    </w:p>
    <w:tbl>
      <w:tblPr>
        <w:tblStyle w:val="TableGrid"/>
        <w:tblW w:w="0" w:type="auto"/>
        <w:tblLook w:val="04A0" w:firstRow="1" w:lastRow="0" w:firstColumn="1" w:lastColumn="0" w:noHBand="0" w:noVBand="1"/>
      </w:tblPr>
      <w:tblGrid>
        <w:gridCol w:w="5070"/>
        <w:gridCol w:w="4172"/>
      </w:tblGrid>
      <w:tr w:rsidR="00E65256" w:rsidTr="00D77006">
        <w:tc>
          <w:tcPr>
            <w:tcW w:w="5070" w:type="dxa"/>
            <w:shd w:val="clear" w:color="auto" w:fill="D9D9D9" w:themeFill="background1" w:themeFillShade="D9"/>
          </w:tcPr>
          <w:p w:rsidR="00E65256" w:rsidRDefault="00E65256" w:rsidP="00D77006">
            <w:pPr>
              <w:rPr>
                <w:sz w:val="22"/>
              </w:rPr>
            </w:pPr>
            <w:r>
              <w:rPr>
                <w:sz w:val="22"/>
              </w:rPr>
              <w:t>Policy</w:t>
            </w:r>
          </w:p>
        </w:tc>
        <w:tc>
          <w:tcPr>
            <w:tcW w:w="4172" w:type="dxa"/>
            <w:shd w:val="clear" w:color="auto" w:fill="D9D9D9" w:themeFill="background1" w:themeFillShade="D9"/>
          </w:tcPr>
          <w:p w:rsidR="00E65256" w:rsidRDefault="00E65256" w:rsidP="00D77006">
            <w:pPr>
              <w:rPr>
                <w:sz w:val="22"/>
              </w:rPr>
            </w:pPr>
            <w:r>
              <w:rPr>
                <w:sz w:val="22"/>
              </w:rPr>
              <w:t>SADMP Page Number</w:t>
            </w:r>
          </w:p>
        </w:tc>
      </w:tr>
      <w:tr w:rsidR="00E65256" w:rsidTr="00D77006">
        <w:tc>
          <w:tcPr>
            <w:tcW w:w="5070" w:type="dxa"/>
          </w:tcPr>
          <w:p w:rsidR="00E65256" w:rsidRDefault="00E65256" w:rsidP="00D77006">
            <w:pPr>
              <w:rPr>
                <w:sz w:val="22"/>
              </w:rPr>
            </w:pPr>
            <w:r>
              <w:rPr>
                <w:sz w:val="22"/>
              </w:rPr>
              <w:t>E4.1 Knights Hill</w:t>
            </w:r>
          </w:p>
        </w:tc>
        <w:tc>
          <w:tcPr>
            <w:tcW w:w="4172" w:type="dxa"/>
          </w:tcPr>
          <w:p w:rsidR="00E65256" w:rsidRDefault="00E65256" w:rsidP="00D77006">
            <w:pPr>
              <w:rPr>
                <w:sz w:val="22"/>
              </w:rPr>
            </w:pPr>
            <w:r>
              <w:rPr>
                <w:sz w:val="22"/>
              </w:rPr>
              <w:t>130</w:t>
            </w:r>
          </w:p>
        </w:tc>
      </w:tr>
    </w:tbl>
    <w:p w:rsidR="00E65256" w:rsidRDefault="00E65256" w:rsidP="00E65256">
      <w:pPr>
        <w:rPr>
          <w:sz w:val="22"/>
        </w:rPr>
      </w:pPr>
    </w:p>
    <w:p w:rsidR="00E65256" w:rsidRDefault="00E65256" w:rsidP="00E65256">
      <w:pPr>
        <w:rPr>
          <w:sz w:val="22"/>
        </w:rPr>
      </w:pPr>
      <w:r w:rsidRPr="00876423">
        <w:rPr>
          <w:sz w:val="22"/>
        </w:rPr>
        <w:t>The following Policies will be changed from ‘</w:t>
      </w:r>
      <w:r>
        <w:rPr>
          <w:sz w:val="22"/>
        </w:rPr>
        <w:t>a minimum of’</w:t>
      </w:r>
      <w:r w:rsidRPr="00876423">
        <w:rPr>
          <w:sz w:val="22"/>
        </w:rPr>
        <w:t xml:space="preserve"> to ‘at least’</w:t>
      </w:r>
      <w:r>
        <w:rPr>
          <w:sz w:val="22"/>
        </w:rPr>
        <w:t>,</w:t>
      </w:r>
      <w:r w:rsidRPr="00876423">
        <w:rPr>
          <w:sz w:val="22"/>
        </w:rPr>
        <w:t xml:space="preserve"> as in the example below: </w:t>
      </w:r>
    </w:p>
    <w:tbl>
      <w:tblPr>
        <w:tblStyle w:val="TableGrid"/>
        <w:tblW w:w="0" w:type="auto"/>
        <w:tblLook w:val="04A0" w:firstRow="1" w:lastRow="0" w:firstColumn="1" w:lastColumn="0" w:noHBand="0" w:noVBand="1"/>
      </w:tblPr>
      <w:tblGrid>
        <w:gridCol w:w="5070"/>
        <w:gridCol w:w="4172"/>
      </w:tblGrid>
      <w:tr w:rsidR="00E65256" w:rsidTr="00D77006">
        <w:tc>
          <w:tcPr>
            <w:tcW w:w="5070" w:type="dxa"/>
            <w:shd w:val="clear" w:color="auto" w:fill="D9D9D9" w:themeFill="background1" w:themeFillShade="D9"/>
          </w:tcPr>
          <w:p w:rsidR="00E65256" w:rsidRDefault="00E65256" w:rsidP="00D77006">
            <w:pPr>
              <w:rPr>
                <w:sz w:val="22"/>
              </w:rPr>
            </w:pPr>
            <w:r>
              <w:rPr>
                <w:sz w:val="22"/>
              </w:rPr>
              <w:t>Policy</w:t>
            </w:r>
          </w:p>
        </w:tc>
        <w:tc>
          <w:tcPr>
            <w:tcW w:w="4172" w:type="dxa"/>
            <w:shd w:val="clear" w:color="auto" w:fill="D9D9D9" w:themeFill="background1" w:themeFillShade="D9"/>
          </w:tcPr>
          <w:p w:rsidR="00E65256" w:rsidRDefault="00E65256" w:rsidP="00D77006">
            <w:pPr>
              <w:rPr>
                <w:sz w:val="22"/>
              </w:rPr>
            </w:pPr>
            <w:r>
              <w:rPr>
                <w:sz w:val="22"/>
              </w:rPr>
              <w:t>SADMP Page Number</w:t>
            </w:r>
          </w:p>
        </w:tc>
      </w:tr>
      <w:tr w:rsidR="00E65256" w:rsidTr="00D77006">
        <w:tc>
          <w:tcPr>
            <w:tcW w:w="5070" w:type="dxa"/>
          </w:tcPr>
          <w:p w:rsidR="00E65256" w:rsidRDefault="00E65256" w:rsidP="00D77006">
            <w:pPr>
              <w:rPr>
                <w:sz w:val="22"/>
              </w:rPr>
            </w:pPr>
            <w:r>
              <w:rPr>
                <w:sz w:val="22"/>
              </w:rPr>
              <w:t>E2.1 – West Winch Growth Area Strategic Policy</w:t>
            </w:r>
          </w:p>
        </w:tc>
        <w:tc>
          <w:tcPr>
            <w:tcW w:w="4172" w:type="dxa"/>
          </w:tcPr>
          <w:p w:rsidR="00E65256" w:rsidRDefault="00E65256" w:rsidP="00D77006">
            <w:pPr>
              <w:rPr>
                <w:sz w:val="22"/>
              </w:rPr>
            </w:pPr>
            <w:r>
              <w:rPr>
                <w:sz w:val="22"/>
              </w:rPr>
              <w:t>109</w:t>
            </w:r>
          </w:p>
        </w:tc>
      </w:tr>
      <w:tr w:rsidR="00E65256" w:rsidTr="00D77006">
        <w:tc>
          <w:tcPr>
            <w:tcW w:w="5070" w:type="dxa"/>
          </w:tcPr>
          <w:p w:rsidR="00E65256" w:rsidRDefault="00E65256" w:rsidP="00D77006">
            <w:pPr>
              <w:rPr>
                <w:sz w:val="22"/>
              </w:rPr>
            </w:pPr>
          </w:p>
        </w:tc>
        <w:tc>
          <w:tcPr>
            <w:tcW w:w="4172" w:type="dxa"/>
          </w:tcPr>
          <w:p w:rsidR="00E65256" w:rsidRDefault="00E65256" w:rsidP="00D77006">
            <w:pPr>
              <w:rPr>
                <w:sz w:val="22"/>
              </w:rPr>
            </w:pPr>
          </w:p>
        </w:tc>
      </w:tr>
    </w:tbl>
    <w:p w:rsidR="00E65256" w:rsidRDefault="00E65256" w:rsidP="00E65256">
      <w:pPr>
        <w:rPr>
          <w:sz w:val="22"/>
        </w:rPr>
      </w:pPr>
    </w:p>
    <w:p w:rsidR="00E65256" w:rsidRDefault="00E65256" w:rsidP="00E65256">
      <w:pPr>
        <w:rPr>
          <w:sz w:val="22"/>
        </w:rPr>
      </w:pPr>
      <w:r w:rsidRPr="00876423">
        <w:rPr>
          <w:sz w:val="22"/>
        </w:rPr>
        <w:t>The foll</w:t>
      </w:r>
      <w:r>
        <w:rPr>
          <w:sz w:val="22"/>
        </w:rPr>
        <w:t>owing Policies will be changed</w:t>
      </w:r>
      <w:r w:rsidRPr="00876423">
        <w:rPr>
          <w:sz w:val="22"/>
        </w:rPr>
        <w:t xml:space="preserve"> to</w:t>
      </w:r>
      <w:r>
        <w:rPr>
          <w:sz w:val="22"/>
        </w:rPr>
        <w:t xml:space="preserve"> include</w:t>
      </w:r>
      <w:r w:rsidRPr="00876423">
        <w:rPr>
          <w:sz w:val="22"/>
        </w:rPr>
        <w:t xml:space="preserve"> ‘at least’</w:t>
      </w:r>
      <w:r>
        <w:rPr>
          <w:sz w:val="22"/>
        </w:rPr>
        <w:t>,</w:t>
      </w:r>
      <w:r w:rsidRPr="00876423">
        <w:rPr>
          <w:sz w:val="22"/>
        </w:rPr>
        <w:t xml:space="preserve"> as in the example below: </w:t>
      </w:r>
    </w:p>
    <w:p w:rsidR="00E65256" w:rsidRDefault="00E65256" w:rsidP="00E65256">
      <w:pPr>
        <w:rPr>
          <w:sz w:val="22"/>
        </w:rPr>
      </w:pPr>
      <w:r>
        <w:rPr>
          <w:sz w:val="22"/>
        </w:rPr>
        <w:t>Policy E3.1 – Hall Lane, South Wootton</w:t>
      </w:r>
    </w:p>
    <w:p w:rsidR="00E65256" w:rsidRDefault="00E65256" w:rsidP="00E65256">
      <w:pPr>
        <w:rPr>
          <w:sz w:val="22"/>
        </w:rPr>
      </w:pPr>
      <w:r>
        <w:rPr>
          <w:sz w:val="22"/>
        </w:rPr>
        <w:t xml:space="preserve">Land at South Wootton of approximately 40 ha, as shown on the proposed Policies Map, is allocated for a high quality, well landscaped development of </w:t>
      </w:r>
      <w:r w:rsidRPr="00876423">
        <w:rPr>
          <w:sz w:val="22"/>
          <w:u w:val="single"/>
        </w:rPr>
        <w:t>at least</w:t>
      </w:r>
      <w:r>
        <w:rPr>
          <w:sz w:val="22"/>
        </w:rPr>
        <w:t xml:space="preserve"> 300 dwellings…….. </w:t>
      </w:r>
    </w:p>
    <w:tbl>
      <w:tblPr>
        <w:tblStyle w:val="TableGrid"/>
        <w:tblW w:w="0" w:type="auto"/>
        <w:tblLook w:val="04A0" w:firstRow="1" w:lastRow="0" w:firstColumn="1" w:lastColumn="0" w:noHBand="0" w:noVBand="1"/>
      </w:tblPr>
      <w:tblGrid>
        <w:gridCol w:w="5070"/>
        <w:gridCol w:w="4172"/>
      </w:tblGrid>
      <w:tr w:rsidR="00E65256" w:rsidTr="00D77006">
        <w:tc>
          <w:tcPr>
            <w:tcW w:w="5070" w:type="dxa"/>
            <w:shd w:val="clear" w:color="auto" w:fill="D9D9D9" w:themeFill="background1" w:themeFillShade="D9"/>
          </w:tcPr>
          <w:p w:rsidR="00E65256" w:rsidRDefault="00E65256" w:rsidP="00D77006">
            <w:pPr>
              <w:rPr>
                <w:sz w:val="22"/>
              </w:rPr>
            </w:pPr>
            <w:r>
              <w:rPr>
                <w:sz w:val="22"/>
              </w:rPr>
              <w:t>Policy</w:t>
            </w:r>
          </w:p>
        </w:tc>
        <w:tc>
          <w:tcPr>
            <w:tcW w:w="4172" w:type="dxa"/>
            <w:shd w:val="clear" w:color="auto" w:fill="D9D9D9" w:themeFill="background1" w:themeFillShade="D9"/>
          </w:tcPr>
          <w:p w:rsidR="00E65256" w:rsidRDefault="00E65256" w:rsidP="00D77006">
            <w:pPr>
              <w:rPr>
                <w:sz w:val="22"/>
              </w:rPr>
            </w:pPr>
            <w:r>
              <w:rPr>
                <w:sz w:val="22"/>
              </w:rPr>
              <w:t>SADMP Page Number</w:t>
            </w:r>
          </w:p>
        </w:tc>
      </w:tr>
      <w:tr w:rsidR="00E65256" w:rsidTr="00D77006">
        <w:tc>
          <w:tcPr>
            <w:tcW w:w="5070" w:type="dxa"/>
          </w:tcPr>
          <w:p w:rsidR="00E65256" w:rsidRDefault="00E65256" w:rsidP="00D77006">
            <w:pPr>
              <w:rPr>
                <w:sz w:val="22"/>
              </w:rPr>
            </w:pPr>
            <w:r>
              <w:rPr>
                <w:sz w:val="22"/>
              </w:rPr>
              <w:t>E3.1 – Hall Lane, South Wootton</w:t>
            </w:r>
          </w:p>
        </w:tc>
        <w:tc>
          <w:tcPr>
            <w:tcW w:w="4172" w:type="dxa"/>
          </w:tcPr>
          <w:p w:rsidR="00E65256" w:rsidRDefault="00E65256" w:rsidP="00D77006">
            <w:pPr>
              <w:rPr>
                <w:sz w:val="22"/>
              </w:rPr>
            </w:pPr>
            <w:r>
              <w:rPr>
                <w:sz w:val="22"/>
              </w:rPr>
              <w:t>109</w:t>
            </w:r>
          </w:p>
        </w:tc>
      </w:tr>
      <w:tr w:rsidR="00E65256" w:rsidTr="00D77006">
        <w:tc>
          <w:tcPr>
            <w:tcW w:w="5070" w:type="dxa"/>
          </w:tcPr>
          <w:p w:rsidR="00E65256" w:rsidRDefault="00E65256" w:rsidP="00D77006">
            <w:pPr>
              <w:rPr>
                <w:sz w:val="22"/>
              </w:rPr>
            </w:pPr>
            <w:r>
              <w:rPr>
                <w:sz w:val="22"/>
              </w:rPr>
              <w:lastRenderedPageBreak/>
              <w:t>F3.1 – Downham Market North: Land east of Lynn Road in vicinity of Bridle Lane</w:t>
            </w:r>
          </w:p>
        </w:tc>
        <w:tc>
          <w:tcPr>
            <w:tcW w:w="4172" w:type="dxa"/>
          </w:tcPr>
          <w:p w:rsidR="00E65256" w:rsidRDefault="00E65256" w:rsidP="00D77006">
            <w:pPr>
              <w:rPr>
                <w:sz w:val="22"/>
              </w:rPr>
            </w:pPr>
            <w:r>
              <w:rPr>
                <w:sz w:val="22"/>
              </w:rPr>
              <w:t>144</w:t>
            </w:r>
          </w:p>
        </w:tc>
      </w:tr>
      <w:tr w:rsidR="00E65256" w:rsidTr="00D77006">
        <w:tc>
          <w:tcPr>
            <w:tcW w:w="5070" w:type="dxa"/>
          </w:tcPr>
          <w:p w:rsidR="00E65256" w:rsidRDefault="00E65256" w:rsidP="00D77006">
            <w:pPr>
              <w:rPr>
                <w:sz w:val="22"/>
              </w:rPr>
            </w:pPr>
            <w:r>
              <w:rPr>
                <w:sz w:val="22"/>
              </w:rPr>
              <w:t>F1.4 – Downham Market South-East: Land north of southern bypass in vicinity of Nightingale Lane</w:t>
            </w:r>
          </w:p>
        </w:tc>
        <w:tc>
          <w:tcPr>
            <w:tcW w:w="4172" w:type="dxa"/>
          </w:tcPr>
          <w:p w:rsidR="00E65256" w:rsidRDefault="00E65256" w:rsidP="00D77006">
            <w:pPr>
              <w:rPr>
                <w:sz w:val="22"/>
              </w:rPr>
            </w:pPr>
            <w:r>
              <w:rPr>
                <w:sz w:val="22"/>
              </w:rPr>
              <w:t>146</w:t>
            </w:r>
          </w:p>
        </w:tc>
      </w:tr>
      <w:tr w:rsidR="00E65256" w:rsidTr="00D77006">
        <w:tc>
          <w:tcPr>
            <w:tcW w:w="5070" w:type="dxa"/>
          </w:tcPr>
          <w:p w:rsidR="00E65256" w:rsidRDefault="00E65256" w:rsidP="00D77006">
            <w:pPr>
              <w:rPr>
                <w:sz w:val="22"/>
              </w:rPr>
            </w:pPr>
            <w:r>
              <w:rPr>
                <w:sz w:val="22"/>
              </w:rPr>
              <w:t>F2.2 Hunstanton – land to the east of Cromer Road</w:t>
            </w:r>
          </w:p>
        </w:tc>
        <w:tc>
          <w:tcPr>
            <w:tcW w:w="4172" w:type="dxa"/>
          </w:tcPr>
          <w:p w:rsidR="00E65256" w:rsidRDefault="00E65256" w:rsidP="00D77006">
            <w:pPr>
              <w:rPr>
                <w:sz w:val="22"/>
              </w:rPr>
            </w:pPr>
            <w:r>
              <w:rPr>
                <w:sz w:val="22"/>
              </w:rPr>
              <w:t>156</w:t>
            </w:r>
          </w:p>
        </w:tc>
      </w:tr>
      <w:tr w:rsidR="00E65256" w:rsidTr="00D77006">
        <w:tc>
          <w:tcPr>
            <w:tcW w:w="5070" w:type="dxa"/>
          </w:tcPr>
          <w:p w:rsidR="00E65256" w:rsidRDefault="00E65256" w:rsidP="00D77006">
            <w:pPr>
              <w:rPr>
                <w:sz w:val="22"/>
              </w:rPr>
            </w:pPr>
            <w:r>
              <w:rPr>
                <w:sz w:val="22"/>
              </w:rPr>
              <w:t>F2.4 Hunstanton – land north of Hunstanton Road</w:t>
            </w:r>
          </w:p>
        </w:tc>
        <w:tc>
          <w:tcPr>
            <w:tcW w:w="4172" w:type="dxa"/>
          </w:tcPr>
          <w:p w:rsidR="00E65256" w:rsidRDefault="00E65256" w:rsidP="00D77006">
            <w:pPr>
              <w:rPr>
                <w:sz w:val="22"/>
              </w:rPr>
            </w:pPr>
            <w:r>
              <w:rPr>
                <w:sz w:val="22"/>
              </w:rPr>
              <w:t>161</w:t>
            </w:r>
          </w:p>
        </w:tc>
      </w:tr>
      <w:tr w:rsidR="00E65256" w:rsidTr="00D77006">
        <w:tc>
          <w:tcPr>
            <w:tcW w:w="5070" w:type="dxa"/>
          </w:tcPr>
          <w:p w:rsidR="00E65256" w:rsidRDefault="00E65256" w:rsidP="00D77006">
            <w:pPr>
              <w:rPr>
                <w:sz w:val="22"/>
              </w:rPr>
            </w:pPr>
            <w:r>
              <w:rPr>
                <w:sz w:val="22"/>
              </w:rPr>
              <w:t>F3.1 Wisbech fringe – Land east of Wisbech (west of Burrowgate Road)</w:t>
            </w:r>
          </w:p>
        </w:tc>
        <w:tc>
          <w:tcPr>
            <w:tcW w:w="4172" w:type="dxa"/>
          </w:tcPr>
          <w:p w:rsidR="00E65256" w:rsidRDefault="00E65256" w:rsidP="00D77006">
            <w:pPr>
              <w:rPr>
                <w:sz w:val="22"/>
              </w:rPr>
            </w:pPr>
            <w:r>
              <w:rPr>
                <w:sz w:val="22"/>
              </w:rPr>
              <w:t>167</w:t>
            </w:r>
          </w:p>
        </w:tc>
      </w:tr>
      <w:tr w:rsidR="00E65256" w:rsidTr="00D77006">
        <w:tc>
          <w:tcPr>
            <w:tcW w:w="5070" w:type="dxa"/>
          </w:tcPr>
          <w:p w:rsidR="00E65256" w:rsidRDefault="00E65256" w:rsidP="00D77006">
            <w:pPr>
              <w:rPr>
                <w:sz w:val="22"/>
              </w:rPr>
            </w:pPr>
            <w:r>
              <w:rPr>
                <w:sz w:val="22"/>
              </w:rPr>
              <w:t>G13.1 Brancaster – Land to the east of Mill Road</w:t>
            </w:r>
          </w:p>
        </w:tc>
        <w:tc>
          <w:tcPr>
            <w:tcW w:w="4172" w:type="dxa"/>
          </w:tcPr>
          <w:p w:rsidR="00E65256" w:rsidRDefault="00E65256" w:rsidP="00D77006">
            <w:pPr>
              <w:rPr>
                <w:sz w:val="22"/>
              </w:rPr>
            </w:pPr>
            <w:r>
              <w:rPr>
                <w:sz w:val="22"/>
              </w:rPr>
              <w:t>181</w:t>
            </w:r>
          </w:p>
        </w:tc>
      </w:tr>
      <w:tr w:rsidR="00E65256" w:rsidTr="00D77006">
        <w:tc>
          <w:tcPr>
            <w:tcW w:w="5070" w:type="dxa"/>
          </w:tcPr>
          <w:p w:rsidR="00E65256" w:rsidRDefault="00E65256" w:rsidP="00D77006">
            <w:pPr>
              <w:rPr>
                <w:sz w:val="22"/>
              </w:rPr>
            </w:pPr>
            <w:r>
              <w:rPr>
                <w:sz w:val="22"/>
              </w:rPr>
              <w:t>G13.2 Brancaster Staithe and Burnham Deepdale – Land off The Close</w:t>
            </w:r>
          </w:p>
        </w:tc>
        <w:tc>
          <w:tcPr>
            <w:tcW w:w="4172" w:type="dxa"/>
          </w:tcPr>
          <w:p w:rsidR="00E65256" w:rsidRDefault="00E65256" w:rsidP="00D77006">
            <w:pPr>
              <w:rPr>
                <w:sz w:val="22"/>
              </w:rPr>
            </w:pPr>
            <w:r>
              <w:rPr>
                <w:sz w:val="22"/>
              </w:rPr>
              <w:t>184</w:t>
            </w:r>
          </w:p>
        </w:tc>
      </w:tr>
      <w:tr w:rsidR="00E65256" w:rsidTr="00D77006">
        <w:tc>
          <w:tcPr>
            <w:tcW w:w="5070" w:type="dxa"/>
          </w:tcPr>
          <w:p w:rsidR="00E65256" w:rsidRDefault="00E65256" w:rsidP="00D77006">
            <w:pPr>
              <w:rPr>
                <w:sz w:val="22"/>
              </w:rPr>
            </w:pPr>
            <w:r>
              <w:rPr>
                <w:sz w:val="22"/>
              </w:rPr>
              <w:t>G17.1 Burnham Market – Land at Foundry Field</w:t>
            </w:r>
          </w:p>
        </w:tc>
        <w:tc>
          <w:tcPr>
            <w:tcW w:w="4172" w:type="dxa"/>
          </w:tcPr>
          <w:p w:rsidR="00E65256" w:rsidRDefault="00E65256" w:rsidP="00D77006">
            <w:pPr>
              <w:rPr>
                <w:sz w:val="22"/>
              </w:rPr>
            </w:pPr>
            <w:r>
              <w:rPr>
                <w:sz w:val="22"/>
              </w:rPr>
              <w:t>189</w:t>
            </w:r>
          </w:p>
        </w:tc>
      </w:tr>
      <w:tr w:rsidR="00E65256" w:rsidTr="00D77006">
        <w:tc>
          <w:tcPr>
            <w:tcW w:w="5070" w:type="dxa"/>
          </w:tcPr>
          <w:p w:rsidR="00E65256" w:rsidRDefault="00E65256" w:rsidP="00D77006">
            <w:pPr>
              <w:rPr>
                <w:sz w:val="22"/>
              </w:rPr>
            </w:pPr>
            <w:r>
              <w:rPr>
                <w:sz w:val="22"/>
              </w:rPr>
              <w:t>G22.1 Castle Acre – Land west of Massingham Road</w:t>
            </w:r>
          </w:p>
        </w:tc>
        <w:tc>
          <w:tcPr>
            <w:tcW w:w="4172" w:type="dxa"/>
          </w:tcPr>
          <w:p w:rsidR="00E65256" w:rsidRDefault="00E65256" w:rsidP="00D77006">
            <w:pPr>
              <w:rPr>
                <w:sz w:val="22"/>
              </w:rPr>
            </w:pPr>
            <w:r>
              <w:rPr>
                <w:sz w:val="22"/>
              </w:rPr>
              <w:t>197</w:t>
            </w:r>
          </w:p>
        </w:tc>
      </w:tr>
      <w:tr w:rsidR="00E65256" w:rsidTr="00D77006">
        <w:tc>
          <w:tcPr>
            <w:tcW w:w="5070" w:type="dxa"/>
          </w:tcPr>
          <w:p w:rsidR="00E65256" w:rsidRDefault="00E65256" w:rsidP="00D77006">
            <w:pPr>
              <w:rPr>
                <w:sz w:val="22"/>
              </w:rPr>
            </w:pPr>
            <w:r>
              <w:rPr>
                <w:sz w:val="22"/>
              </w:rPr>
              <w:t>G25.1 Clenchwarton – Land between Wildfields Road and Hall Road</w:t>
            </w:r>
          </w:p>
        </w:tc>
        <w:tc>
          <w:tcPr>
            <w:tcW w:w="4172" w:type="dxa"/>
          </w:tcPr>
          <w:p w:rsidR="00E65256" w:rsidRDefault="00E65256" w:rsidP="00D77006">
            <w:pPr>
              <w:rPr>
                <w:sz w:val="22"/>
              </w:rPr>
            </w:pPr>
            <w:r>
              <w:rPr>
                <w:sz w:val="22"/>
              </w:rPr>
              <w:t>202</w:t>
            </w:r>
          </w:p>
        </w:tc>
      </w:tr>
      <w:tr w:rsidR="00E65256" w:rsidTr="00D77006">
        <w:tc>
          <w:tcPr>
            <w:tcW w:w="5070" w:type="dxa"/>
          </w:tcPr>
          <w:p w:rsidR="00E65256" w:rsidRDefault="00E65256" w:rsidP="00D77006">
            <w:pPr>
              <w:rPr>
                <w:sz w:val="22"/>
              </w:rPr>
            </w:pPr>
            <w:r>
              <w:rPr>
                <w:sz w:val="22"/>
              </w:rPr>
              <w:t>G25.2 Clenchwarton – Land north of Main Road</w:t>
            </w:r>
          </w:p>
        </w:tc>
        <w:tc>
          <w:tcPr>
            <w:tcW w:w="4172" w:type="dxa"/>
          </w:tcPr>
          <w:p w:rsidR="00E65256" w:rsidRDefault="00E65256" w:rsidP="00D77006">
            <w:pPr>
              <w:rPr>
                <w:sz w:val="22"/>
              </w:rPr>
            </w:pPr>
            <w:r>
              <w:rPr>
                <w:sz w:val="22"/>
              </w:rPr>
              <w:t>203</w:t>
            </w:r>
          </w:p>
        </w:tc>
      </w:tr>
      <w:tr w:rsidR="00E65256" w:rsidTr="00D77006">
        <w:tc>
          <w:tcPr>
            <w:tcW w:w="5070" w:type="dxa"/>
          </w:tcPr>
          <w:p w:rsidR="00E65256" w:rsidRDefault="00E65256" w:rsidP="00D77006">
            <w:pPr>
              <w:rPr>
                <w:sz w:val="22"/>
              </w:rPr>
            </w:pPr>
            <w:r>
              <w:rPr>
                <w:sz w:val="22"/>
              </w:rPr>
              <w:t>G25.3 Clenchwarton – Land south of Main Road</w:t>
            </w:r>
          </w:p>
        </w:tc>
        <w:tc>
          <w:tcPr>
            <w:tcW w:w="4172" w:type="dxa"/>
          </w:tcPr>
          <w:p w:rsidR="00E65256" w:rsidRDefault="00E65256" w:rsidP="00D77006">
            <w:pPr>
              <w:rPr>
                <w:sz w:val="22"/>
              </w:rPr>
            </w:pPr>
            <w:r>
              <w:rPr>
                <w:sz w:val="22"/>
              </w:rPr>
              <w:t>204</w:t>
            </w:r>
          </w:p>
        </w:tc>
      </w:tr>
      <w:tr w:rsidR="00E65256" w:rsidTr="00D77006">
        <w:tc>
          <w:tcPr>
            <w:tcW w:w="5070" w:type="dxa"/>
          </w:tcPr>
          <w:p w:rsidR="00E65256" w:rsidRDefault="00E65256" w:rsidP="00D77006">
            <w:pPr>
              <w:rPr>
                <w:sz w:val="22"/>
              </w:rPr>
            </w:pPr>
            <w:r>
              <w:rPr>
                <w:sz w:val="22"/>
              </w:rPr>
              <w:t>G29.1 Dersingham – Land north of Doddshill Road</w:t>
            </w:r>
          </w:p>
        </w:tc>
        <w:tc>
          <w:tcPr>
            <w:tcW w:w="4172" w:type="dxa"/>
          </w:tcPr>
          <w:p w:rsidR="00E65256" w:rsidRDefault="00E65256" w:rsidP="00D77006">
            <w:pPr>
              <w:rPr>
                <w:sz w:val="22"/>
              </w:rPr>
            </w:pPr>
            <w:r>
              <w:rPr>
                <w:sz w:val="22"/>
              </w:rPr>
              <w:t>211</w:t>
            </w:r>
          </w:p>
        </w:tc>
      </w:tr>
      <w:tr w:rsidR="00E65256" w:rsidTr="00D77006">
        <w:tc>
          <w:tcPr>
            <w:tcW w:w="5070" w:type="dxa"/>
          </w:tcPr>
          <w:p w:rsidR="00E65256" w:rsidRDefault="00E65256" w:rsidP="00D77006">
            <w:pPr>
              <w:rPr>
                <w:sz w:val="22"/>
              </w:rPr>
            </w:pPr>
            <w:r>
              <w:rPr>
                <w:sz w:val="22"/>
              </w:rPr>
              <w:t>G29.2 Dersingham – Land at Manor Road</w:t>
            </w:r>
          </w:p>
        </w:tc>
        <w:tc>
          <w:tcPr>
            <w:tcW w:w="4172" w:type="dxa"/>
          </w:tcPr>
          <w:p w:rsidR="00E65256" w:rsidRDefault="00E65256" w:rsidP="00D77006">
            <w:pPr>
              <w:rPr>
                <w:sz w:val="22"/>
              </w:rPr>
            </w:pPr>
            <w:r>
              <w:rPr>
                <w:sz w:val="22"/>
              </w:rPr>
              <w:t>213</w:t>
            </w:r>
          </w:p>
        </w:tc>
      </w:tr>
      <w:tr w:rsidR="00E65256" w:rsidTr="00D77006">
        <w:tc>
          <w:tcPr>
            <w:tcW w:w="5070" w:type="dxa"/>
          </w:tcPr>
          <w:p w:rsidR="00E65256" w:rsidRDefault="00E65256" w:rsidP="00D77006">
            <w:pPr>
              <w:rPr>
                <w:sz w:val="22"/>
              </w:rPr>
            </w:pPr>
            <w:r>
              <w:rPr>
                <w:sz w:val="22"/>
              </w:rPr>
              <w:t>G30.1 Docking – Land situated off pound Lane (Manor Pasture)</w:t>
            </w:r>
          </w:p>
        </w:tc>
        <w:tc>
          <w:tcPr>
            <w:tcW w:w="4172" w:type="dxa"/>
          </w:tcPr>
          <w:p w:rsidR="00E65256" w:rsidRDefault="00E65256" w:rsidP="00D77006">
            <w:pPr>
              <w:rPr>
                <w:sz w:val="22"/>
              </w:rPr>
            </w:pPr>
            <w:r>
              <w:rPr>
                <w:sz w:val="22"/>
              </w:rPr>
              <w:t>217</w:t>
            </w:r>
          </w:p>
        </w:tc>
      </w:tr>
      <w:tr w:rsidR="00E65256" w:rsidTr="00D77006">
        <w:tc>
          <w:tcPr>
            <w:tcW w:w="5070" w:type="dxa"/>
          </w:tcPr>
          <w:p w:rsidR="00E65256" w:rsidRDefault="00E65256" w:rsidP="00D77006">
            <w:pPr>
              <w:rPr>
                <w:sz w:val="22"/>
              </w:rPr>
            </w:pPr>
            <w:r>
              <w:rPr>
                <w:sz w:val="22"/>
              </w:rPr>
              <w:t>G31.1 east Rudham – Land off Fakenham Road</w:t>
            </w:r>
          </w:p>
        </w:tc>
        <w:tc>
          <w:tcPr>
            <w:tcW w:w="4172" w:type="dxa"/>
          </w:tcPr>
          <w:p w:rsidR="00E65256" w:rsidRDefault="00E65256" w:rsidP="00D77006">
            <w:pPr>
              <w:rPr>
                <w:sz w:val="22"/>
              </w:rPr>
            </w:pPr>
            <w:r>
              <w:rPr>
                <w:sz w:val="22"/>
              </w:rPr>
              <w:t>221</w:t>
            </w:r>
          </w:p>
        </w:tc>
      </w:tr>
      <w:tr w:rsidR="00E65256" w:rsidTr="00D77006">
        <w:tc>
          <w:tcPr>
            <w:tcW w:w="5070" w:type="dxa"/>
          </w:tcPr>
          <w:p w:rsidR="00E65256" w:rsidRDefault="00E65256" w:rsidP="00D77006">
            <w:pPr>
              <w:rPr>
                <w:sz w:val="22"/>
              </w:rPr>
            </w:pPr>
            <w:r>
              <w:rPr>
                <w:sz w:val="22"/>
              </w:rPr>
              <w:t>G33.1 East Winch – Land south of Gayton Road</w:t>
            </w:r>
          </w:p>
        </w:tc>
        <w:tc>
          <w:tcPr>
            <w:tcW w:w="4172" w:type="dxa"/>
          </w:tcPr>
          <w:p w:rsidR="00E65256" w:rsidRDefault="00E65256" w:rsidP="00D77006">
            <w:pPr>
              <w:rPr>
                <w:sz w:val="22"/>
              </w:rPr>
            </w:pPr>
            <w:r>
              <w:rPr>
                <w:sz w:val="22"/>
              </w:rPr>
              <w:t>225</w:t>
            </w:r>
          </w:p>
        </w:tc>
      </w:tr>
      <w:tr w:rsidR="00E65256" w:rsidTr="00D77006">
        <w:tc>
          <w:tcPr>
            <w:tcW w:w="5070" w:type="dxa"/>
          </w:tcPr>
          <w:p w:rsidR="00E65256" w:rsidRDefault="00E65256" w:rsidP="00D77006">
            <w:pPr>
              <w:rPr>
                <w:sz w:val="22"/>
              </w:rPr>
            </w:pPr>
            <w:r>
              <w:rPr>
                <w:sz w:val="22"/>
              </w:rPr>
              <w:t>G34.1 Emneth – Land on south of The Wroe</w:t>
            </w:r>
          </w:p>
        </w:tc>
        <w:tc>
          <w:tcPr>
            <w:tcW w:w="4172" w:type="dxa"/>
          </w:tcPr>
          <w:p w:rsidR="00E65256" w:rsidRDefault="00E65256" w:rsidP="00D77006">
            <w:pPr>
              <w:rPr>
                <w:sz w:val="22"/>
              </w:rPr>
            </w:pPr>
            <w:r>
              <w:rPr>
                <w:sz w:val="22"/>
              </w:rPr>
              <w:t>228</w:t>
            </w:r>
          </w:p>
        </w:tc>
      </w:tr>
      <w:tr w:rsidR="00E65256" w:rsidTr="00D77006">
        <w:tc>
          <w:tcPr>
            <w:tcW w:w="5070" w:type="dxa"/>
          </w:tcPr>
          <w:p w:rsidR="00E65256" w:rsidRDefault="00E65256" w:rsidP="00D77006">
            <w:pPr>
              <w:rPr>
                <w:sz w:val="22"/>
              </w:rPr>
            </w:pPr>
            <w:r>
              <w:rPr>
                <w:sz w:val="22"/>
              </w:rPr>
              <w:t>G35.2 Feltwell – Land north of Munson’s Lane</w:t>
            </w:r>
          </w:p>
        </w:tc>
        <w:tc>
          <w:tcPr>
            <w:tcW w:w="4172" w:type="dxa"/>
          </w:tcPr>
          <w:p w:rsidR="00E65256" w:rsidRDefault="00E65256" w:rsidP="00D77006">
            <w:pPr>
              <w:rPr>
                <w:sz w:val="22"/>
              </w:rPr>
            </w:pPr>
            <w:r>
              <w:rPr>
                <w:sz w:val="22"/>
              </w:rPr>
              <w:t>233</w:t>
            </w:r>
          </w:p>
        </w:tc>
      </w:tr>
      <w:tr w:rsidR="00E65256" w:rsidTr="00D77006">
        <w:tc>
          <w:tcPr>
            <w:tcW w:w="5070" w:type="dxa"/>
          </w:tcPr>
          <w:p w:rsidR="00E65256" w:rsidRDefault="00E65256" w:rsidP="00D77006">
            <w:pPr>
              <w:rPr>
                <w:sz w:val="22"/>
              </w:rPr>
            </w:pPr>
            <w:r>
              <w:rPr>
                <w:sz w:val="22"/>
              </w:rPr>
              <w:t>G35.3 Feltwell – Land at 40 Lodge Lane / Skye Gardens</w:t>
            </w:r>
          </w:p>
        </w:tc>
        <w:tc>
          <w:tcPr>
            <w:tcW w:w="4172" w:type="dxa"/>
          </w:tcPr>
          <w:p w:rsidR="00E65256" w:rsidRDefault="00E65256" w:rsidP="00D77006">
            <w:pPr>
              <w:rPr>
                <w:sz w:val="22"/>
              </w:rPr>
            </w:pPr>
            <w:r>
              <w:rPr>
                <w:sz w:val="22"/>
              </w:rPr>
              <w:t>234</w:t>
            </w:r>
          </w:p>
        </w:tc>
      </w:tr>
      <w:tr w:rsidR="00E65256" w:rsidTr="00D77006">
        <w:tc>
          <w:tcPr>
            <w:tcW w:w="5070" w:type="dxa"/>
          </w:tcPr>
          <w:p w:rsidR="00E65256" w:rsidRDefault="00E65256" w:rsidP="00D77006">
            <w:pPr>
              <w:rPr>
                <w:sz w:val="22"/>
              </w:rPr>
            </w:pPr>
            <w:r>
              <w:rPr>
                <w:sz w:val="22"/>
              </w:rPr>
              <w:t>G35.4 Hockwold cum Wilton – Land south of South Street</w:t>
            </w:r>
          </w:p>
        </w:tc>
        <w:tc>
          <w:tcPr>
            <w:tcW w:w="4172" w:type="dxa"/>
          </w:tcPr>
          <w:p w:rsidR="00E65256" w:rsidRDefault="00E65256" w:rsidP="00D77006">
            <w:pPr>
              <w:rPr>
                <w:sz w:val="22"/>
              </w:rPr>
            </w:pPr>
            <w:r>
              <w:rPr>
                <w:sz w:val="22"/>
              </w:rPr>
              <w:t>237</w:t>
            </w:r>
          </w:p>
        </w:tc>
      </w:tr>
      <w:tr w:rsidR="00E65256" w:rsidTr="00D77006">
        <w:tc>
          <w:tcPr>
            <w:tcW w:w="5070" w:type="dxa"/>
          </w:tcPr>
          <w:p w:rsidR="00E65256" w:rsidRDefault="00E65256" w:rsidP="00D77006">
            <w:pPr>
              <w:rPr>
                <w:sz w:val="22"/>
              </w:rPr>
            </w:pPr>
            <w:r>
              <w:rPr>
                <w:sz w:val="22"/>
              </w:rPr>
              <w:t>G36.1 Fincham – Land East of Marham Road</w:t>
            </w:r>
          </w:p>
        </w:tc>
        <w:tc>
          <w:tcPr>
            <w:tcW w:w="4172" w:type="dxa"/>
          </w:tcPr>
          <w:p w:rsidR="00E65256" w:rsidRDefault="00E65256" w:rsidP="00D77006">
            <w:pPr>
              <w:rPr>
                <w:sz w:val="22"/>
              </w:rPr>
            </w:pPr>
            <w:r>
              <w:rPr>
                <w:sz w:val="22"/>
              </w:rPr>
              <w:t>240</w:t>
            </w:r>
          </w:p>
        </w:tc>
      </w:tr>
      <w:tr w:rsidR="00E65256" w:rsidTr="00D77006">
        <w:tc>
          <w:tcPr>
            <w:tcW w:w="5070" w:type="dxa"/>
          </w:tcPr>
          <w:p w:rsidR="00E65256" w:rsidRDefault="00E65256" w:rsidP="00D77006">
            <w:pPr>
              <w:rPr>
                <w:sz w:val="22"/>
              </w:rPr>
            </w:pPr>
            <w:r>
              <w:rPr>
                <w:sz w:val="22"/>
              </w:rPr>
              <w:t>G41.1 Gayton – Land north of Back Street</w:t>
            </w:r>
          </w:p>
        </w:tc>
        <w:tc>
          <w:tcPr>
            <w:tcW w:w="4172" w:type="dxa"/>
          </w:tcPr>
          <w:p w:rsidR="00E65256" w:rsidRDefault="00E65256" w:rsidP="00D77006">
            <w:pPr>
              <w:rPr>
                <w:sz w:val="22"/>
              </w:rPr>
            </w:pPr>
            <w:r>
              <w:rPr>
                <w:sz w:val="22"/>
              </w:rPr>
              <w:t>246</w:t>
            </w:r>
          </w:p>
        </w:tc>
      </w:tr>
      <w:tr w:rsidR="00E65256" w:rsidTr="00D77006">
        <w:tc>
          <w:tcPr>
            <w:tcW w:w="5070" w:type="dxa"/>
          </w:tcPr>
          <w:p w:rsidR="00E65256" w:rsidRDefault="00E65256" w:rsidP="00D77006">
            <w:pPr>
              <w:rPr>
                <w:sz w:val="22"/>
              </w:rPr>
            </w:pPr>
            <w:r>
              <w:rPr>
                <w:sz w:val="22"/>
              </w:rPr>
              <w:t>G41.2 Grimston and Pott Row – Land adjacent Stave farm, west of Ashwicken Road</w:t>
            </w:r>
          </w:p>
        </w:tc>
        <w:tc>
          <w:tcPr>
            <w:tcW w:w="4172" w:type="dxa"/>
          </w:tcPr>
          <w:p w:rsidR="00E65256" w:rsidRDefault="00E65256" w:rsidP="00D77006">
            <w:pPr>
              <w:rPr>
                <w:sz w:val="22"/>
              </w:rPr>
            </w:pPr>
            <w:r>
              <w:rPr>
                <w:sz w:val="22"/>
              </w:rPr>
              <w:t>249</w:t>
            </w:r>
          </w:p>
        </w:tc>
      </w:tr>
      <w:tr w:rsidR="00E65256" w:rsidTr="00D77006">
        <w:tc>
          <w:tcPr>
            <w:tcW w:w="5070" w:type="dxa"/>
          </w:tcPr>
          <w:p w:rsidR="00E65256" w:rsidRDefault="00E65256" w:rsidP="00D77006">
            <w:pPr>
              <w:rPr>
                <w:sz w:val="22"/>
              </w:rPr>
            </w:pPr>
            <w:r>
              <w:rPr>
                <w:sz w:val="22"/>
              </w:rPr>
              <w:t>G42.1 Great Bircham and Bircham Tofts – Land adjacent to 16 Lynn Road</w:t>
            </w:r>
          </w:p>
        </w:tc>
        <w:tc>
          <w:tcPr>
            <w:tcW w:w="4172" w:type="dxa"/>
          </w:tcPr>
          <w:p w:rsidR="00E65256" w:rsidRDefault="00E65256" w:rsidP="00D77006">
            <w:pPr>
              <w:rPr>
                <w:sz w:val="22"/>
              </w:rPr>
            </w:pPr>
            <w:r>
              <w:rPr>
                <w:sz w:val="22"/>
              </w:rPr>
              <w:t>253</w:t>
            </w:r>
          </w:p>
        </w:tc>
      </w:tr>
      <w:tr w:rsidR="00E65256" w:rsidTr="00D77006">
        <w:tc>
          <w:tcPr>
            <w:tcW w:w="5070" w:type="dxa"/>
          </w:tcPr>
          <w:p w:rsidR="00E65256" w:rsidRDefault="00E65256" w:rsidP="00D77006">
            <w:pPr>
              <w:rPr>
                <w:sz w:val="22"/>
              </w:rPr>
            </w:pPr>
            <w:r>
              <w:rPr>
                <w:sz w:val="22"/>
              </w:rPr>
              <w:t>G43.1 – Great Massingham – Land south of Walcup’s Lane</w:t>
            </w:r>
          </w:p>
        </w:tc>
        <w:tc>
          <w:tcPr>
            <w:tcW w:w="4172" w:type="dxa"/>
          </w:tcPr>
          <w:p w:rsidR="00E65256" w:rsidRDefault="00E65256" w:rsidP="00D77006">
            <w:pPr>
              <w:rPr>
                <w:sz w:val="22"/>
              </w:rPr>
            </w:pPr>
            <w:r>
              <w:rPr>
                <w:sz w:val="22"/>
              </w:rPr>
              <w:t>256</w:t>
            </w:r>
          </w:p>
        </w:tc>
      </w:tr>
      <w:tr w:rsidR="00E65256" w:rsidTr="00D77006">
        <w:tc>
          <w:tcPr>
            <w:tcW w:w="5070" w:type="dxa"/>
          </w:tcPr>
          <w:p w:rsidR="00E65256" w:rsidRDefault="00E65256" w:rsidP="00D77006">
            <w:pPr>
              <w:rPr>
                <w:sz w:val="22"/>
              </w:rPr>
            </w:pPr>
            <w:r>
              <w:rPr>
                <w:sz w:val="22"/>
              </w:rPr>
              <w:t>G45.1 Harpley – Land at Nethergate Street/School Lane</w:t>
            </w:r>
          </w:p>
        </w:tc>
        <w:tc>
          <w:tcPr>
            <w:tcW w:w="4172" w:type="dxa"/>
          </w:tcPr>
          <w:p w:rsidR="00E65256" w:rsidRDefault="00E65256" w:rsidP="00D77006">
            <w:pPr>
              <w:rPr>
                <w:sz w:val="22"/>
              </w:rPr>
            </w:pPr>
            <w:r>
              <w:rPr>
                <w:sz w:val="22"/>
              </w:rPr>
              <w:t>260</w:t>
            </w:r>
          </w:p>
        </w:tc>
      </w:tr>
      <w:tr w:rsidR="00E65256" w:rsidTr="00D77006">
        <w:tc>
          <w:tcPr>
            <w:tcW w:w="5070" w:type="dxa"/>
          </w:tcPr>
          <w:p w:rsidR="00E65256" w:rsidRDefault="00E65256" w:rsidP="00D77006">
            <w:pPr>
              <w:rPr>
                <w:sz w:val="22"/>
              </w:rPr>
            </w:pPr>
            <w:r>
              <w:rPr>
                <w:sz w:val="22"/>
              </w:rPr>
              <w:t>G47.1 Heacham – Land off Cheney Hill</w:t>
            </w:r>
          </w:p>
        </w:tc>
        <w:tc>
          <w:tcPr>
            <w:tcW w:w="4172" w:type="dxa"/>
          </w:tcPr>
          <w:p w:rsidR="00E65256" w:rsidRDefault="00E65256" w:rsidP="00D77006">
            <w:pPr>
              <w:rPr>
                <w:sz w:val="22"/>
              </w:rPr>
            </w:pPr>
            <w:r>
              <w:rPr>
                <w:sz w:val="22"/>
              </w:rPr>
              <w:t>264</w:t>
            </w:r>
          </w:p>
        </w:tc>
      </w:tr>
      <w:tr w:rsidR="00E65256" w:rsidTr="00D77006">
        <w:tc>
          <w:tcPr>
            <w:tcW w:w="5070" w:type="dxa"/>
          </w:tcPr>
          <w:p w:rsidR="00E65256" w:rsidRDefault="00E65256" w:rsidP="00D77006">
            <w:pPr>
              <w:rPr>
                <w:sz w:val="22"/>
              </w:rPr>
            </w:pPr>
            <w:r>
              <w:rPr>
                <w:sz w:val="22"/>
              </w:rPr>
              <w:t>G47.2 Heacham – Land to the south of St Mary’s Close</w:t>
            </w:r>
          </w:p>
        </w:tc>
        <w:tc>
          <w:tcPr>
            <w:tcW w:w="4172" w:type="dxa"/>
          </w:tcPr>
          <w:p w:rsidR="00E65256" w:rsidRDefault="00E65256" w:rsidP="00D77006">
            <w:pPr>
              <w:rPr>
                <w:sz w:val="22"/>
              </w:rPr>
            </w:pPr>
            <w:r>
              <w:rPr>
                <w:sz w:val="22"/>
              </w:rPr>
              <w:t>265</w:t>
            </w:r>
          </w:p>
        </w:tc>
      </w:tr>
      <w:tr w:rsidR="00E65256" w:rsidTr="00D77006">
        <w:tc>
          <w:tcPr>
            <w:tcW w:w="5070" w:type="dxa"/>
          </w:tcPr>
          <w:p w:rsidR="00E65256" w:rsidRDefault="00E65256" w:rsidP="00D77006">
            <w:pPr>
              <w:rPr>
                <w:sz w:val="22"/>
              </w:rPr>
            </w:pPr>
            <w:r>
              <w:rPr>
                <w:sz w:val="22"/>
              </w:rPr>
              <w:t>G48.1 Hilgay – Land south of Foresters Avenue</w:t>
            </w:r>
          </w:p>
        </w:tc>
        <w:tc>
          <w:tcPr>
            <w:tcW w:w="4172" w:type="dxa"/>
          </w:tcPr>
          <w:p w:rsidR="00E65256" w:rsidRDefault="00E65256" w:rsidP="00D77006">
            <w:pPr>
              <w:rPr>
                <w:sz w:val="22"/>
              </w:rPr>
            </w:pPr>
            <w:r>
              <w:rPr>
                <w:sz w:val="22"/>
              </w:rPr>
              <w:t>269</w:t>
            </w:r>
          </w:p>
        </w:tc>
      </w:tr>
      <w:tr w:rsidR="00E65256" w:rsidTr="00D77006">
        <w:tc>
          <w:tcPr>
            <w:tcW w:w="5070" w:type="dxa"/>
          </w:tcPr>
          <w:p w:rsidR="00E65256" w:rsidRDefault="00E65256" w:rsidP="00D77006">
            <w:pPr>
              <w:rPr>
                <w:sz w:val="22"/>
              </w:rPr>
            </w:pPr>
            <w:r>
              <w:rPr>
                <w:sz w:val="22"/>
              </w:rPr>
              <w:t>G49.1 Hillington – Land to the south of Pasture Close</w:t>
            </w:r>
          </w:p>
        </w:tc>
        <w:tc>
          <w:tcPr>
            <w:tcW w:w="4172" w:type="dxa"/>
          </w:tcPr>
          <w:p w:rsidR="00E65256" w:rsidRDefault="00E65256" w:rsidP="00D77006">
            <w:pPr>
              <w:rPr>
                <w:sz w:val="22"/>
              </w:rPr>
            </w:pPr>
            <w:r>
              <w:rPr>
                <w:sz w:val="22"/>
              </w:rPr>
              <w:t>272</w:t>
            </w:r>
          </w:p>
        </w:tc>
      </w:tr>
      <w:tr w:rsidR="00E65256" w:rsidTr="00D77006">
        <w:tc>
          <w:tcPr>
            <w:tcW w:w="5070" w:type="dxa"/>
          </w:tcPr>
          <w:p w:rsidR="00E65256" w:rsidRDefault="00E65256" w:rsidP="00D77006">
            <w:pPr>
              <w:rPr>
                <w:sz w:val="22"/>
              </w:rPr>
            </w:pPr>
            <w:r>
              <w:rPr>
                <w:sz w:val="22"/>
              </w:rPr>
              <w:t>G52.1 Ingoldisthorpe – Land opposite 143-161 Lynn Road</w:t>
            </w:r>
          </w:p>
        </w:tc>
        <w:tc>
          <w:tcPr>
            <w:tcW w:w="4172" w:type="dxa"/>
          </w:tcPr>
          <w:p w:rsidR="00E65256" w:rsidRDefault="00E65256" w:rsidP="00D77006">
            <w:pPr>
              <w:rPr>
                <w:sz w:val="22"/>
              </w:rPr>
            </w:pPr>
            <w:r>
              <w:rPr>
                <w:sz w:val="22"/>
              </w:rPr>
              <w:t>276</w:t>
            </w:r>
          </w:p>
        </w:tc>
      </w:tr>
      <w:tr w:rsidR="00E65256" w:rsidTr="00D77006">
        <w:tc>
          <w:tcPr>
            <w:tcW w:w="5070" w:type="dxa"/>
          </w:tcPr>
          <w:p w:rsidR="00E65256" w:rsidRDefault="00E65256" w:rsidP="00D77006">
            <w:pPr>
              <w:rPr>
                <w:sz w:val="22"/>
              </w:rPr>
            </w:pPr>
            <w:r>
              <w:rPr>
                <w:sz w:val="22"/>
              </w:rPr>
              <w:t>G56.1 – land at The Street, Marham</w:t>
            </w:r>
          </w:p>
        </w:tc>
        <w:tc>
          <w:tcPr>
            <w:tcW w:w="4172" w:type="dxa"/>
          </w:tcPr>
          <w:p w:rsidR="00E65256" w:rsidRDefault="00E65256" w:rsidP="00D77006">
            <w:pPr>
              <w:rPr>
                <w:sz w:val="22"/>
              </w:rPr>
            </w:pPr>
            <w:r>
              <w:rPr>
                <w:sz w:val="22"/>
              </w:rPr>
              <w:t>280</w:t>
            </w:r>
          </w:p>
        </w:tc>
      </w:tr>
      <w:tr w:rsidR="00E65256" w:rsidTr="00D77006">
        <w:tc>
          <w:tcPr>
            <w:tcW w:w="5070" w:type="dxa"/>
          </w:tcPr>
          <w:p w:rsidR="00E65256" w:rsidRDefault="00E65256" w:rsidP="00D77006">
            <w:pPr>
              <w:rPr>
                <w:sz w:val="22"/>
              </w:rPr>
            </w:pPr>
            <w:r>
              <w:rPr>
                <w:sz w:val="22"/>
              </w:rPr>
              <w:lastRenderedPageBreak/>
              <w:t>G57.1 Marshland Saint James – Land adjacent to Marshland Saint James Primary School</w:t>
            </w:r>
          </w:p>
        </w:tc>
        <w:tc>
          <w:tcPr>
            <w:tcW w:w="4172" w:type="dxa"/>
          </w:tcPr>
          <w:p w:rsidR="00E65256" w:rsidRDefault="00E65256" w:rsidP="00D77006">
            <w:pPr>
              <w:rPr>
                <w:sz w:val="22"/>
              </w:rPr>
            </w:pPr>
            <w:r>
              <w:rPr>
                <w:sz w:val="22"/>
              </w:rPr>
              <w:t>284</w:t>
            </w:r>
          </w:p>
        </w:tc>
      </w:tr>
      <w:tr w:rsidR="00E65256" w:rsidTr="00D77006">
        <w:trPr>
          <w:trHeight w:val="95"/>
        </w:trPr>
        <w:tc>
          <w:tcPr>
            <w:tcW w:w="5070" w:type="dxa"/>
          </w:tcPr>
          <w:p w:rsidR="00E65256" w:rsidRDefault="00E65256" w:rsidP="00D77006">
            <w:pPr>
              <w:rPr>
                <w:sz w:val="22"/>
              </w:rPr>
            </w:pPr>
            <w:r>
              <w:rPr>
                <w:sz w:val="22"/>
              </w:rPr>
              <w:t>G57.2 Marshland Saint James – Land adjacent to 145 Smeeth Road Marshland Saint James</w:t>
            </w:r>
          </w:p>
        </w:tc>
        <w:tc>
          <w:tcPr>
            <w:tcW w:w="4172" w:type="dxa"/>
          </w:tcPr>
          <w:p w:rsidR="00E65256" w:rsidRDefault="00E65256" w:rsidP="00D77006">
            <w:pPr>
              <w:rPr>
                <w:sz w:val="22"/>
              </w:rPr>
            </w:pPr>
            <w:r>
              <w:rPr>
                <w:sz w:val="22"/>
              </w:rPr>
              <w:t>285</w:t>
            </w:r>
          </w:p>
        </w:tc>
      </w:tr>
      <w:tr w:rsidR="00E65256" w:rsidTr="00D77006">
        <w:trPr>
          <w:trHeight w:val="95"/>
        </w:trPr>
        <w:tc>
          <w:tcPr>
            <w:tcW w:w="5070" w:type="dxa"/>
          </w:tcPr>
          <w:p w:rsidR="00E65256" w:rsidRDefault="00E65256" w:rsidP="00D77006">
            <w:pPr>
              <w:rPr>
                <w:sz w:val="22"/>
              </w:rPr>
            </w:pPr>
            <w:r>
              <w:rPr>
                <w:sz w:val="22"/>
              </w:rPr>
              <w:t>G59.1 Methwold – Land at Crown Street</w:t>
            </w:r>
          </w:p>
        </w:tc>
        <w:tc>
          <w:tcPr>
            <w:tcW w:w="4172" w:type="dxa"/>
          </w:tcPr>
          <w:p w:rsidR="00E65256" w:rsidRDefault="00E65256" w:rsidP="00D77006">
            <w:pPr>
              <w:rPr>
                <w:sz w:val="22"/>
              </w:rPr>
            </w:pPr>
            <w:r>
              <w:rPr>
                <w:sz w:val="22"/>
              </w:rPr>
              <w:t>291</w:t>
            </w:r>
          </w:p>
        </w:tc>
      </w:tr>
      <w:tr w:rsidR="00E65256" w:rsidTr="00D77006">
        <w:trPr>
          <w:trHeight w:val="95"/>
        </w:trPr>
        <w:tc>
          <w:tcPr>
            <w:tcW w:w="5070" w:type="dxa"/>
          </w:tcPr>
          <w:p w:rsidR="00E65256" w:rsidRDefault="00E65256" w:rsidP="00D77006">
            <w:pPr>
              <w:rPr>
                <w:sz w:val="22"/>
              </w:rPr>
            </w:pPr>
            <w:r>
              <w:rPr>
                <w:sz w:val="22"/>
              </w:rPr>
              <w:t>G59.2 Methwold – Land at Herbert Drive</w:t>
            </w:r>
          </w:p>
        </w:tc>
        <w:tc>
          <w:tcPr>
            <w:tcW w:w="4172" w:type="dxa"/>
          </w:tcPr>
          <w:p w:rsidR="00E65256" w:rsidRDefault="00E65256" w:rsidP="00D77006">
            <w:pPr>
              <w:rPr>
                <w:sz w:val="22"/>
              </w:rPr>
            </w:pPr>
            <w:r>
              <w:rPr>
                <w:sz w:val="22"/>
              </w:rPr>
              <w:t>292</w:t>
            </w:r>
          </w:p>
        </w:tc>
      </w:tr>
      <w:tr w:rsidR="00E65256" w:rsidTr="00D77006">
        <w:trPr>
          <w:trHeight w:val="95"/>
        </w:trPr>
        <w:tc>
          <w:tcPr>
            <w:tcW w:w="5070" w:type="dxa"/>
          </w:tcPr>
          <w:p w:rsidR="00E65256" w:rsidRDefault="00E65256" w:rsidP="00D77006">
            <w:pPr>
              <w:rPr>
                <w:sz w:val="22"/>
              </w:rPr>
            </w:pPr>
            <w:r>
              <w:rPr>
                <w:sz w:val="22"/>
              </w:rPr>
              <w:t>G59.3 Methwold – Land at Hythe Road</w:t>
            </w:r>
          </w:p>
        </w:tc>
        <w:tc>
          <w:tcPr>
            <w:tcW w:w="4172" w:type="dxa"/>
          </w:tcPr>
          <w:p w:rsidR="00E65256" w:rsidRDefault="00E65256" w:rsidP="00D77006">
            <w:pPr>
              <w:rPr>
                <w:sz w:val="22"/>
              </w:rPr>
            </w:pPr>
            <w:r>
              <w:rPr>
                <w:sz w:val="22"/>
              </w:rPr>
              <w:t>293</w:t>
            </w:r>
          </w:p>
        </w:tc>
      </w:tr>
      <w:tr w:rsidR="00E65256" w:rsidTr="00D77006">
        <w:trPr>
          <w:trHeight w:val="95"/>
        </w:trPr>
        <w:tc>
          <w:tcPr>
            <w:tcW w:w="5070" w:type="dxa"/>
          </w:tcPr>
          <w:p w:rsidR="00E65256" w:rsidRDefault="00E65256" w:rsidP="00D77006">
            <w:pPr>
              <w:rPr>
                <w:sz w:val="22"/>
              </w:rPr>
            </w:pPr>
            <w:r>
              <w:rPr>
                <w:sz w:val="22"/>
              </w:rPr>
              <w:t>G59.4 Methwold – Land off Globe Street/ St George’s Court</w:t>
            </w:r>
          </w:p>
        </w:tc>
        <w:tc>
          <w:tcPr>
            <w:tcW w:w="4172" w:type="dxa"/>
          </w:tcPr>
          <w:p w:rsidR="00E65256" w:rsidRDefault="00E65256" w:rsidP="00D77006">
            <w:pPr>
              <w:rPr>
                <w:sz w:val="22"/>
              </w:rPr>
            </w:pPr>
            <w:r>
              <w:rPr>
                <w:sz w:val="22"/>
              </w:rPr>
              <w:t>294</w:t>
            </w:r>
          </w:p>
        </w:tc>
      </w:tr>
      <w:tr w:rsidR="00E65256" w:rsidTr="00D77006">
        <w:trPr>
          <w:trHeight w:val="95"/>
        </w:trPr>
        <w:tc>
          <w:tcPr>
            <w:tcW w:w="5070" w:type="dxa"/>
          </w:tcPr>
          <w:p w:rsidR="00E65256" w:rsidRDefault="00E65256" w:rsidP="00D77006">
            <w:pPr>
              <w:rPr>
                <w:sz w:val="22"/>
              </w:rPr>
            </w:pPr>
            <w:r>
              <w:rPr>
                <w:sz w:val="22"/>
              </w:rPr>
              <w:t xml:space="preserve">G60.1 Middleton – Land south of Walter Howes Crescent </w:t>
            </w:r>
          </w:p>
        </w:tc>
        <w:tc>
          <w:tcPr>
            <w:tcW w:w="4172" w:type="dxa"/>
          </w:tcPr>
          <w:p w:rsidR="00E65256" w:rsidRDefault="00E65256" w:rsidP="00D77006">
            <w:pPr>
              <w:rPr>
                <w:sz w:val="22"/>
              </w:rPr>
            </w:pPr>
            <w:r>
              <w:rPr>
                <w:sz w:val="22"/>
              </w:rPr>
              <w:t>298</w:t>
            </w:r>
          </w:p>
        </w:tc>
      </w:tr>
      <w:tr w:rsidR="00E65256" w:rsidTr="00D77006">
        <w:trPr>
          <w:trHeight w:val="95"/>
        </w:trPr>
        <w:tc>
          <w:tcPr>
            <w:tcW w:w="5070" w:type="dxa"/>
          </w:tcPr>
          <w:p w:rsidR="00E65256" w:rsidRDefault="00E65256" w:rsidP="00D77006">
            <w:pPr>
              <w:rPr>
                <w:sz w:val="22"/>
              </w:rPr>
            </w:pPr>
            <w:r>
              <w:rPr>
                <w:sz w:val="22"/>
              </w:rPr>
              <w:t>G72.1 Runcton Holme – Land at School Road</w:t>
            </w:r>
          </w:p>
        </w:tc>
        <w:tc>
          <w:tcPr>
            <w:tcW w:w="4172" w:type="dxa"/>
          </w:tcPr>
          <w:p w:rsidR="00E65256" w:rsidRDefault="00E65256" w:rsidP="00D77006">
            <w:pPr>
              <w:rPr>
                <w:sz w:val="22"/>
              </w:rPr>
            </w:pPr>
            <w:r>
              <w:rPr>
                <w:sz w:val="22"/>
              </w:rPr>
              <w:t>305</w:t>
            </w:r>
          </w:p>
        </w:tc>
      </w:tr>
      <w:tr w:rsidR="00E65256" w:rsidTr="00D77006">
        <w:trPr>
          <w:trHeight w:val="95"/>
        </w:trPr>
        <w:tc>
          <w:tcPr>
            <w:tcW w:w="5070" w:type="dxa"/>
          </w:tcPr>
          <w:p w:rsidR="00E65256" w:rsidRDefault="00E65256" w:rsidP="00D77006">
            <w:pPr>
              <w:rPr>
                <w:sz w:val="22"/>
              </w:rPr>
            </w:pPr>
            <w:r>
              <w:rPr>
                <w:sz w:val="22"/>
              </w:rPr>
              <w:t>G78.1 Sedgeford – Land off Jarvie Close</w:t>
            </w:r>
          </w:p>
        </w:tc>
        <w:tc>
          <w:tcPr>
            <w:tcW w:w="4172" w:type="dxa"/>
          </w:tcPr>
          <w:p w:rsidR="00E65256" w:rsidRDefault="00E65256" w:rsidP="00D77006">
            <w:pPr>
              <w:rPr>
                <w:sz w:val="22"/>
              </w:rPr>
            </w:pPr>
            <w:r>
              <w:rPr>
                <w:sz w:val="22"/>
              </w:rPr>
              <w:t>309</w:t>
            </w:r>
          </w:p>
        </w:tc>
      </w:tr>
      <w:tr w:rsidR="00E65256" w:rsidTr="00D77006">
        <w:trPr>
          <w:trHeight w:val="95"/>
        </w:trPr>
        <w:tc>
          <w:tcPr>
            <w:tcW w:w="5070" w:type="dxa"/>
          </w:tcPr>
          <w:p w:rsidR="00E65256" w:rsidRDefault="00E65256" w:rsidP="00D77006">
            <w:pPr>
              <w:rPr>
                <w:sz w:val="22"/>
              </w:rPr>
            </w:pPr>
            <w:r>
              <w:rPr>
                <w:sz w:val="22"/>
              </w:rPr>
              <w:t>G81.1 Shouldham – Land South of no. 1 New Road</w:t>
            </w:r>
          </w:p>
        </w:tc>
        <w:tc>
          <w:tcPr>
            <w:tcW w:w="4172" w:type="dxa"/>
          </w:tcPr>
          <w:p w:rsidR="00E65256" w:rsidRDefault="00E65256" w:rsidP="00D77006">
            <w:pPr>
              <w:rPr>
                <w:sz w:val="22"/>
              </w:rPr>
            </w:pPr>
            <w:r>
              <w:rPr>
                <w:sz w:val="22"/>
              </w:rPr>
              <w:t>313</w:t>
            </w:r>
          </w:p>
        </w:tc>
      </w:tr>
      <w:tr w:rsidR="00E65256" w:rsidTr="00D77006">
        <w:trPr>
          <w:trHeight w:val="95"/>
        </w:trPr>
        <w:tc>
          <w:tcPr>
            <w:tcW w:w="5070" w:type="dxa"/>
          </w:tcPr>
          <w:p w:rsidR="00E65256" w:rsidRDefault="00E65256" w:rsidP="00D77006">
            <w:pPr>
              <w:rPr>
                <w:sz w:val="22"/>
              </w:rPr>
            </w:pPr>
            <w:r>
              <w:rPr>
                <w:sz w:val="22"/>
              </w:rPr>
              <w:t>G81.2 Shouldham – Land accessed from Rye’s Close</w:t>
            </w:r>
          </w:p>
        </w:tc>
        <w:tc>
          <w:tcPr>
            <w:tcW w:w="4172" w:type="dxa"/>
          </w:tcPr>
          <w:p w:rsidR="00E65256" w:rsidRDefault="00E65256" w:rsidP="00D77006">
            <w:pPr>
              <w:rPr>
                <w:sz w:val="22"/>
              </w:rPr>
            </w:pPr>
            <w:r>
              <w:rPr>
                <w:sz w:val="22"/>
              </w:rPr>
              <w:t>313</w:t>
            </w:r>
          </w:p>
        </w:tc>
      </w:tr>
      <w:tr w:rsidR="00E65256" w:rsidTr="00D77006">
        <w:trPr>
          <w:trHeight w:val="95"/>
        </w:trPr>
        <w:tc>
          <w:tcPr>
            <w:tcW w:w="5070" w:type="dxa"/>
          </w:tcPr>
          <w:p w:rsidR="00E65256" w:rsidRDefault="00E65256" w:rsidP="00D77006">
            <w:pPr>
              <w:rPr>
                <w:sz w:val="22"/>
              </w:rPr>
            </w:pPr>
            <w:r>
              <w:rPr>
                <w:sz w:val="22"/>
              </w:rPr>
              <w:t>G83.1 Snettisham – Land south of Common Road and behind Teal Close</w:t>
            </w:r>
          </w:p>
        </w:tc>
        <w:tc>
          <w:tcPr>
            <w:tcW w:w="4172" w:type="dxa"/>
          </w:tcPr>
          <w:p w:rsidR="00E65256" w:rsidRDefault="00E65256" w:rsidP="00D77006">
            <w:pPr>
              <w:rPr>
                <w:sz w:val="22"/>
              </w:rPr>
            </w:pPr>
            <w:r>
              <w:rPr>
                <w:sz w:val="22"/>
              </w:rPr>
              <w:t>317</w:t>
            </w:r>
          </w:p>
        </w:tc>
      </w:tr>
      <w:tr w:rsidR="00E65256" w:rsidTr="00D77006">
        <w:trPr>
          <w:trHeight w:val="95"/>
        </w:trPr>
        <w:tc>
          <w:tcPr>
            <w:tcW w:w="5070" w:type="dxa"/>
          </w:tcPr>
          <w:p w:rsidR="00E65256" w:rsidRDefault="00E65256" w:rsidP="00D77006">
            <w:pPr>
              <w:rPr>
                <w:sz w:val="22"/>
              </w:rPr>
            </w:pPr>
            <w:r>
              <w:rPr>
                <w:sz w:val="22"/>
              </w:rPr>
              <w:t>G85.1 Southery – Land off Lions Close</w:t>
            </w:r>
          </w:p>
        </w:tc>
        <w:tc>
          <w:tcPr>
            <w:tcW w:w="4172" w:type="dxa"/>
          </w:tcPr>
          <w:p w:rsidR="00E65256" w:rsidRDefault="00E65256" w:rsidP="00D77006">
            <w:pPr>
              <w:rPr>
                <w:sz w:val="22"/>
              </w:rPr>
            </w:pPr>
            <w:r>
              <w:rPr>
                <w:sz w:val="22"/>
              </w:rPr>
              <w:t>321</w:t>
            </w:r>
          </w:p>
        </w:tc>
      </w:tr>
      <w:tr w:rsidR="00E65256" w:rsidTr="00D77006">
        <w:trPr>
          <w:trHeight w:val="95"/>
        </w:trPr>
        <w:tc>
          <w:tcPr>
            <w:tcW w:w="5070" w:type="dxa"/>
          </w:tcPr>
          <w:p w:rsidR="00E65256" w:rsidRDefault="00E65256" w:rsidP="00D77006">
            <w:pPr>
              <w:rPr>
                <w:sz w:val="22"/>
              </w:rPr>
            </w:pPr>
            <w:r>
              <w:rPr>
                <w:sz w:val="22"/>
              </w:rPr>
              <w:t>G881. Stoke Ferry – Land South of Lark Road/Wretton Road</w:t>
            </w:r>
          </w:p>
        </w:tc>
        <w:tc>
          <w:tcPr>
            <w:tcW w:w="4172" w:type="dxa"/>
          </w:tcPr>
          <w:p w:rsidR="00E65256" w:rsidRDefault="00E65256" w:rsidP="00D77006">
            <w:pPr>
              <w:rPr>
                <w:sz w:val="22"/>
              </w:rPr>
            </w:pPr>
            <w:r>
              <w:rPr>
                <w:sz w:val="22"/>
              </w:rPr>
              <w:t>325</w:t>
            </w:r>
          </w:p>
        </w:tc>
      </w:tr>
      <w:tr w:rsidR="00E65256" w:rsidTr="00D77006">
        <w:trPr>
          <w:trHeight w:val="95"/>
        </w:trPr>
        <w:tc>
          <w:tcPr>
            <w:tcW w:w="5070" w:type="dxa"/>
          </w:tcPr>
          <w:p w:rsidR="00E65256" w:rsidRDefault="00E65256" w:rsidP="00D77006">
            <w:pPr>
              <w:rPr>
                <w:sz w:val="22"/>
              </w:rPr>
            </w:pPr>
            <w:r>
              <w:rPr>
                <w:sz w:val="22"/>
              </w:rPr>
              <w:t>G88.2 Stoke Ferry – Land at Bradfield Place</w:t>
            </w:r>
          </w:p>
        </w:tc>
        <w:tc>
          <w:tcPr>
            <w:tcW w:w="4172" w:type="dxa"/>
          </w:tcPr>
          <w:p w:rsidR="00E65256" w:rsidRDefault="00E65256" w:rsidP="00D77006">
            <w:pPr>
              <w:rPr>
                <w:sz w:val="22"/>
              </w:rPr>
            </w:pPr>
            <w:r>
              <w:rPr>
                <w:sz w:val="22"/>
              </w:rPr>
              <w:t>326</w:t>
            </w:r>
          </w:p>
        </w:tc>
      </w:tr>
      <w:tr w:rsidR="00E65256" w:rsidTr="00D77006">
        <w:trPr>
          <w:trHeight w:val="95"/>
        </w:trPr>
        <w:tc>
          <w:tcPr>
            <w:tcW w:w="5070" w:type="dxa"/>
          </w:tcPr>
          <w:p w:rsidR="00E65256" w:rsidRDefault="00E65256" w:rsidP="00D77006">
            <w:pPr>
              <w:rPr>
                <w:sz w:val="22"/>
              </w:rPr>
            </w:pPr>
            <w:r>
              <w:rPr>
                <w:sz w:val="22"/>
              </w:rPr>
              <w:t>G88.3 Stoke Ferry – Land at Indigo Road / Lynn Road</w:t>
            </w:r>
          </w:p>
        </w:tc>
        <w:tc>
          <w:tcPr>
            <w:tcW w:w="4172" w:type="dxa"/>
          </w:tcPr>
          <w:p w:rsidR="00E65256" w:rsidRDefault="00E65256" w:rsidP="00D77006">
            <w:pPr>
              <w:rPr>
                <w:sz w:val="22"/>
              </w:rPr>
            </w:pPr>
            <w:r>
              <w:rPr>
                <w:sz w:val="22"/>
              </w:rPr>
              <w:t>327</w:t>
            </w:r>
          </w:p>
        </w:tc>
      </w:tr>
      <w:tr w:rsidR="00E65256" w:rsidTr="00D77006">
        <w:trPr>
          <w:trHeight w:val="95"/>
        </w:trPr>
        <w:tc>
          <w:tcPr>
            <w:tcW w:w="5070" w:type="dxa"/>
          </w:tcPr>
          <w:p w:rsidR="00E65256" w:rsidRDefault="00E65256" w:rsidP="00D77006">
            <w:pPr>
              <w:rPr>
                <w:sz w:val="22"/>
              </w:rPr>
            </w:pPr>
            <w:r>
              <w:rPr>
                <w:sz w:val="22"/>
              </w:rPr>
              <w:t>G91.1 Syderstone – Land west of no.26 The Street</w:t>
            </w:r>
          </w:p>
        </w:tc>
        <w:tc>
          <w:tcPr>
            <w:tcW w:w="4172" w:type="dxa"/>
          </w:tcPr>
          <w:p w:rsidR="00E65256" w:rsidRDefault="00E65256" w:rsidP="00D77006">
            <w:pPr>
              <w:rPr>
                <w:sz w:val="22"/>
              </w:rPr>
            </w:pPr>
            <w:r>
              <w:rPr>
                <w:sz w:val="22"/>
              </w:rPr>
              <w:t>331</w:t>
            </w:r>
          </w:p>
        </w:tc>
      </w:tr>
      <w:tr w:rsidR="00E65256" w:rsidTr="00D77006">
        <w:trPr>
          <w:trHeight w:val="95"/>
        </w:trPr>
        <w:tc>
          <w:tcPr>
            <w:tcW w:w="5070" w:type="dxa"/>
          </w:tcPr>
          <w:p w:rsidR="00E65256" w:rsidRDefault="00E65256" w:rsidP="00D77006">
            <w:pPr>
              <w:rPr>
                <w:sz w:val="22"/>
              </w:rPr>
            </w:pPr>
            <w:r>
              <w:rPr>
                <w:sz w:val="22"/>
              </w:rPr>
              <w:t>G92.1 Ten Mile Bank – Land off Church Road</w:t>
            </w:r>
          </w:p>
        </w:tc>
        <w:tc>
          <w:tcPr>
            <w:tcW w:w="4172" w:type="dxa"/>
          </w:tcPr>
          <w:p w:rsidR="00E65256" w:rsidRDefault="00E65256" w:rsidP="00D77006">
            <w:pPr>
              <w:rPr>
                <w:sz w:val="22"/>
              </w:rPr>
            </w:pPr>
            <w:r>
              <w:rPr>
                <w:sz w:val="22"/>
              </w:rPr>
              <w:t>335</w:t>
            </w:r>
          </w:p>
        </w:tc>
      </w:tr>
      <w:tr w:rsidR="00E65256" w:rsidTr="00D77006">
        <w:trPr>
          <w:trHeight w:val="95"/>
        </w:trPr>
        <w:tc>
          <w:tcPr>
            <w:tcW w:w="5070" w:type="dxa"/>
          </w:tcPr>
          <w:p w:rsidR="00E65256" w:rsidRDefault="00E65256" w:rsidP="00D77006">
            <w:pPr>
              <w:rPr>
                <w:sz w:val="22"/>
              </w:rPr>
            </w:pPr>
            <w:r>
              <w:rPr>
                <w:sz w:val="22"/>
              </w:rPr>
              <w:t>G93.1 Terrington St. Clement – Land at Church Bank, Chapel Road</w:t>
            </w:r>
          </w:p>
        </w:tc>
        <w:tc>
          <w:tcPr>
            <w:tcW w:w="4172" w:type="dxa"/>
          </w:tcPr>
          <w:p w:rsidR="00E65256" w:rsidRDefault="00E65256" w:rsidP="00D77006">
            <w:pPr>
              <w:rPr>
                <w:sz w:val="22"/>
              </w:rPr>
            </w:pPr>
            <w:r>
              <w:rPr>
                <w:sz w:val="22"/>
              </w:rPr>
              <w:t>339</w:t>
            </w:r>
          </w:p>
        </w:tc>
      </w:tr>
      <w:tr w:rsidR="00E65256" w:rsidTr="00D77006">
        <w:trPr>
          <w:trHeight w:val="95"/>
        </w:trPr>
        <w:tc>
          <w:tcPr>
            <w:tcW w:w="5070" w:type="dxa"/>
          </w:tcPr>
          <w:p w:rsidR="00E65256" w:rsidRDefault="00E65256" w:rsidP="00D77006">
            <w:pPr>
              <w:rPr>
                <w:sz w:val="22"/>
              </w:rPr>
            </w:pPr>
            <w:r>
              <w:rPr>
                <w:sz w:val="22"/>
              </w:rPr>
              <w:t>G93.2 Terrington St. Clement – Land Adjacent King William Close</w:t>
            </w:r>
          </w:p>
        </w:tc>
        <w:tc>
          <w:tcPr>
            <w:tcW w:w="4172" w:type="dxa"/>
          </w:tcPr>
          <w:p w:rsidR="00E65256" w:rsidRDefault="00E65256" w:rsidP="00D77006">
            <w:pPr>
              <w:rPr>
                <w:sz w:val="22"/>
              </w:rPr>
            </w:pPr>
            <w:r>
              <w:rPr>
                <w:sz w:val="22"/>
              </w:rPr>
              <w:t>340</w:t>
            </w:r>
          </w:p>
        </w:tc>
      </w:tr>
      <w:tr w:rsidR="00E65256" w:rsidTr="00D77006">
        <w:trPr>
          <w:trHeight w:val="95"/>
        </w:trPr>
        <w:tc>
          <w:tcPr>
            <w:tcW w:w="5070" w:type="dxa"/>
          </w:tcPr>
          <w:p w:rsidR="00E65256" w:rsidRDefault="00E65256" w:rsidP="00D77006">
            <w:pPr>
              <w:rPr>
                <w:sz w:val="22"/>
              </w:rPr>
            </w:pPr>
            <w:r>
              <w:rPr>
                <w:sz w:val="22"/>
              </w:rPr>
              <w:t>G93.3 Terrington St. Clement – land West of Benn’s Lane</w:t>
            </w:r>
          </w:p>
        </w:tc>
        <w:tc>
          <w:tcPr>
            <w:tcW w:w="4172" w:type="dxa"/>
          </w:tcPr>
          <w:p w:rsidR="00E65256" w:rsidRDefault="00E65256" w:rsidP="00D77006">
            <w:pPr>
              <w:rPr>
                <w:sz w:val="22"/>
              </w:rPr>
            </w:pPr>
            <w:r>
              <w:rPr>
                <w:sz w:val="22"/>
              </w:rPr>
              <w:t>341</w:t>
            </w:r>
          </w:p>
        </w:tc>
      </w:tr>
      <w:tr w:rsidR="00E65256" w:rsidTr="00D77006">
        <w:trPr>
          <w:trHeight w:val="95"/>
        </w:trPr>
        <w:tc>
          <w:tcPr>
            <w:tcW w:w="5070" w:type="dxa"/>
          </w:tcPr>
          <w:p w:rsidR="00E65256" w:rsidRDefault="00E65256" w:rsidP="00D77006">
            <w:pPr>
              <w:rPr>
                <w:sz w:val="22"/>
              </w:rPr>
            </w:pPr>
            <w:r>
              <w:rPr>
                <w:sz w:val="22"/>
              </w:rPr>
              <w:t>G94.1 Terrington St John, St John’s Highway and Tilney St Lawrence – Land east of School Road</w:t>
            </w:r>
          </w:p>
        </w:tc>
        <w:tc>
          <w:tcPr>
            <w:tcW w:w="4172" w:type="dxa"/>
          </w:tcPr>
          <w:p w:rsidR="00E65256" w:rsidRDefault="00E65256" w:rsidP="00D77006">
            <w:pPr>
              <w:rPr>
                <w:sz w:val="22"/>
              </w:rPr>
            </w:pPr>
            <w:r>
              <w:rPr>
                <w:sz w:val="22"/>
              </w:rPr>
              <w:t>345</w:t>
            </w:r>
          </w:p>
        </w:tc>
      </w:tr>
      <w:tr w:rsidR="00E65256" w:rsidTr="00D77006">
        <w:trPr>
          <w:trHeight w:val="95"/>
        </w:trPr>
        <w:tc>
          <w:tcPr>
            <w:tcW w:w="5070" w:type="dxa"/>
          </w:tcPr>
          <w:p w:rsidR="00E65256" w:rsidRDefault="00E65256" w:rsidP="00D77006">
            <w:pPr>
              <w:rPr>
                <w:sz w:val="22"/>
              </w:rPr>
            </w:pPr>
            <w:r>
              <w:rPr>
                <w:sz w:val="22"/>
              </w:rPr>
              <w:t>G96.1 Three Holes – Land adjacent to ‘The Bungalow’, Main Road</w:t>
            </w:r>
          </w:p>
        </w:tc>
        <w:tc>
          <w:tcPr>
            <w:tcW w:w="4172" w:type="dxa"/>
          </w:tcPr>
          <w:p w:rsidR="00E65256" w:rsidRDefault="00E65256" w:rsidP="00D77006">
            <w:pPr>
              <w:rPr>
                <w:sz w:val="22"/>
              </w:rPr>
            </w:pPr>
            <w:r>
              <w:rPr>
                <w:sz w:val="22"/>
              </w:rPr>
              <w:t>351</w:t>
            </w:r>
          </w:p>
        </w:tc>
      </w:tr>
      <w:tr w:rsidR="00E65256" w:rsidTr="00D77006">
        <w:trPr>
          <w:trHeight w:val="95"/>
        </w:trPr>
        <w:tc>
          <w:tcPr>
            <w:tcW w:w="5070" w:type="dxa"/>
          </w:tcPr>
          <w:p w:rsidR="00E65256" w:rsidRDefault="00E65256" w:rsidP="00D77006">
            <w:pPr>
              <w:rPr>
                <w:sz w:val="22"/>
              </w:rPr>
            </w:pPr>
            <w:r>
              <w:rPr>
                <w:sz w:val="22"/>
              </w:rPr>
              <w:t>G97.1 Tilney All Saints – Land between School Road and Lynn Road</w:t>
            </w:r>
          </w:p>
        </w:tc>
        <w:tc>
          <w:tcPr>
            <w:tcW w:w="4172" w:type="dxa"/>
          </w:tcPr>
          <w:p w:rsidR="00E65256" w:rsidRDefault="00E65256" w:rsidP="00D77006">
            <w:pPr>
              <w:rPr>
                <w:sz w:val="22"/>
              </w:rPr>
            </w:pPr>
            <w:r>
              <w:rPr>
                <w:sz w:val="22"/>
              </w:rPr>
              <w:t>354</w:t>
            </w:r>
          </w:p>
        </w:tc>
      </w:tr>
      <w:tr w:rsidR="00E65256" w:rsidTr="00D77006">
        <w:trPr>
          <w:trHeight w:val="95"/>
        </w:trPr>
        <w:tc>
          <w:tcPr>
            <w:tcW w:w="5070" w:type="dxa"/>
          </w:tcPr>
          <w:p w:rsidR="00E65256" w:rsidRDefault="00E65256" w:rsidP="00D77006">
            <w:pPr>
              <w:rPr>
                <w:sz w:val="22"/>
              </w:rPr>
            </w:pPr>
            <w:r>
              <w:rPr>
                <w:sz w:val="22"/>
              </w:rPr>
              <w:t>G104.1 Upwell – Land north west of Townley Close</w:t>
            </w:r>
          </w:p>
        </w:tc>
        <w:tc>
          <w:tcPr>
            <w:tcW w:w="4172" w:type="dxa"/>
          </w:tcPr>
          <w:p w:rsidR="00E65256" w:rsidRDefault="00E65256" w:rsidP="00D77006">
            <w:pPr>
              <w:rPr>
                <w:sz w:val="22"/>
              </w:rPr>
            </w:pPr>
            <w:r>
              <w:rPr>
                <w:sz w:val="22"/>
              </w:rPr>
              <w:t>360</w:t>
            </w:r>
          </w:p>
        </w:tc>
      </w:tr>
      <w:tr w:rsidR="00E65256" w:rsidTr="00D77006">
        <w:trPr>
          <w:trHeight w:val="95"/>
        </w:trPr>
        <w:tc>
          <w:tcPr>
            <w:tcW w:w="5070" w:type="dxa"/>
          </w:tcPr>
          <w:p w:rsidR="00E65256" w:rsidRDefault="00E65256" w:rsidP="00D77006">
            <w:pPr>
              <w:rPr>
                <w:sz w:val="22"/>
              </w:rPr>
            </w:pPr>
            <w:r>
              <w:rPr>
                <w:sz w:val="22"/>
              </w:rPr>
              <w:t>G104.2 Upwell – Land south/east of Townley Close</w:t>
            </w:r>
          </w:p>
        </w:tc>
        <w:tc>
          <w:tcPr>
            <w:tcW w:w="4172" w:type="dxa"/>
          </w:tcPr>
          <w:p w:rsidR="00E65256" w:rsidRDefault="00E65256" w:rsidP="00D77006">
            <w:pPr>
              <w:rPr>
                <w:sz w:val="22"/>
              </w:rPr>
            </w:pPr>
            <w:r>
              <w:rPr>
                <w:sz w:val="22"/>
              </w:rPr>
              <w:t>362</w:t>
            </w:r>
          </w:p>
        </w:tc>
      </w:tr>
      <w:tr w:rsidR="00E65256" w:rsidTr="00D77006">
        <w:trPr>
          <w:trHeight w:val="95"/>
        </w:trPr>
        <w:tc>
          <w:tcPr>
            <w:tcW w:w="5070" w:type="dxa"/>
          </w:tcPr>
          <w:p w:rsidR="00E65256" w:rsidRDefault="00E65256" w:rsidP="00D77006">
            <w:pPr>
              <w:rPr>
                <w:sz w:val="22"/>
              </w:rPr>
            </w:pPr>
            <w:r>
              <w:rPr>
                <w:sz w:val="22"/>
              </w:rPr>
              <w:t>G104.3 Upwell – Land at Low Side</w:t>
            </w:r>
          </w:p>
        </w:tc>
        <w:tc>
          <w:tcPr>
            <w:tcW w:w="4172" w:type="dxa"/>
          </w:tcPr>
          <w:p w:rsidR="00E65256" w:rsidRDefault="00E65256" w:rsidP="00D77006">
            <w:pPr>
              <w:rPr>
                <w:sz w:val="22"/>
              </w:rPr>
            </w:pPr>
            <w:r>
              <w:rPr>
                <w:sz w:val="22"/>
              </w:rPr>
              <w:t>363</w:t>
            </w:r>
          </w:p>
        </w:tc>
      </w:tr>
      <w:tr w:rsidR="00E65256" w:rsidTr="00D77006">
        <w:trPr>
          <w:trHeight w:val="95"/>
        </w:trPr>
        <w:tc>
          <w:tcPr>
            <w:tcW w:w="5070" w:type="dxa"/>
          </w:tcPr>
          <w:p w:rsidR="00E65256" w:rsidRDefault="00E65256" w:rsidP="00D77006">
            <w:pPr>
              <w:rPr>
                <w:sz w:val="22"/>
              </w:rPr>
            </w:pPr>
            <w:r>
              <w:rPr>
                <w:sz w:val="22"/>
              </w:rPr>
              <w:t>G104.4 Upwell – Land off St Peter’s Road</w:t>
            </w:r>
          </w:p>
        </w:tc>
        <w:tc>
          <w:tcPr>
            <w:tcW w:w="4172" w:type="dxa"/>
          </w:tcPr>
          <w:p w:rsidR="00E65256" w:rsidRDefault="00E65256" w:rsidP="00D77006">
            <w:pPr>
              <w:rPr>
                <w:sz w:val="22"/>
              </w:rPr>
            </w:pPr>
            <w:r>
              <w:rPr>
                <w:sz w:val="22"/>
              </w:rPr>
              <w:t>364</w:t>
            </w:r>
          </w:p>
        </w:tc>
      </w:tr>
      <w:tr w:rsidR="00E65256" w:rsidTr="00D77006">
        <w:trPr>
          <w:trHeight w:val="95"/>
        </w:trPr>
        <w:tc>
          <w:tcPr>
            <w:tcW w:w="5070" w:type="dxa"/>
          </w:tcPr>
          <w:p w:rsidR="00E65256" w:rsidRDefault="00E65256" w:rsidP="00D77006">
            <w:pPr>
              <w:rPr>
                <w:sz w:val="22"/>
              </w:rPr>
            </w:pPr>
            <w:r>
              <w:rPr>
                <w:sz w:val="22"/>
              </w:rPr>
              <w:t>G104.5 Outwell – Land at Wisbech Road</w:t>
            </w:r>
          </w:p>
        </w:tc>
        <w:tc>
          <w:tcPr>
            <w:tcW w:w="4172" w:type="dxa"/>
          </w:tcPr>
          <w:p w:rsidR="00E65256" w:rsidRDefault="00E65256" w:rsidP="00D77006">
            <w:pPr>
              <w:rPr>
                <w:sz w:val="22"/>
              </w:rPr>
            </w:pPr>
            <w:r>
              <w:rPr>
                <w:sz w:val="22"/>
              </w:rPr>
              <w:t>366</w:t>
            </w:r>
          </w:p>
        </w:tc>
      </w:tr>
      <w:tr w:rsidR="00E65256" w:rsidTr="00D77006">
        <w:trPr>
          <w:trHeight w:val="95"/>
        </w:trPr>
        <w:tc>
          <w:tcPr>
            <w:tcW w:w="5070" w:type="dxa"/>
          </w:tcPr>
          <w:p w:rsidR="00E65256" w:rsidRDefault="00E65256" w:rsidP="00D77006">
            <w:pPr>
              <w:rPr>
                <w:sz w:val="22"/>
              </w:rPr>
            </w:pPr>
            <w:r>
              <w:rPr>
                <w:sz w:val="22"/>
              </w:rPr>
              <w:t>G104.6 Outwell – Land Surrounding Isle Bridge</w:t>
            </w:r>
          </w:p>
        </w:tc>
        <w:tc>
          <w:tcPr>
            <w:tcW w:w="4172" w:type="dxa"/>
          </w:tcPr>
          <w:p w:rsidR="00E65256" w:rsidRDefault="00E65256" w:rsidP="00D77006">
            <w:pPr>
              <w:rPr>
                <w:sz w:val="22"/>
              </w:rPr>
            </w:pPr>
            <w:r>
              <w:rPr>
                <w:sz w:val="22"/>
              </w:rPr>
              <w:t>367</w:t>
            </w:r>
          </w:p>
        </w:tc>
      </w:tr>
      <w:tr w:rsidR="00E65256" w:rsidTr="00D77006">
        <w:trPr>
          <w:trHeight w:val="95"/>
        </w:trPr>
        <w:tc>
          <w:tcPr>
            <w:tcW w:w="5070" w:type="dxa"/>
          </w:tcPr>
          <w:p w:rsidR="00E65256" w:rsidRDefault="00E65256" w:rsidP="00D77006">
            <w:pPr>
              <w:rPr>
                <w:sz w:val="22"/>
              </w:rPr>
            </w:pPr>
            <w:r>
              <w:rPr>
                <w:sz w:val="22"/>
              </w:rPr>
              <w:t>G106.1 Walpole Highway – Land East of Hall Road</w:t>
            </w:r>
          </w:p>
        </w:tc>
        <w:tc>
          <w:tcPr>
            <w:tcW w:w="4172" w:type="dxa"/>
          </w:tcPr>
          <w:p w:rsidR="00E65256" w:rsidRDefault="00E65256" w:rsidP="00D77006">
            <w:pPr>
              <w:rPr>
                <w:sz w:val="22"/>
              </w:rPr>
            </w:pPr>
            <w:r>
              <w:rPr>
                <w:sz w:val="22"/>
              </w:rPr>
              <w:t>372</w:t>
            </w:r>
          </w:p>
        </w:tc>
      </w:tr>
      <w:tr w:rsidR="00E65256" w:rsidTr="00D77006">
        <w:trPr>
          <w:trHeight w:val="95"/>
        </w:trPr>
        <w:tc>
          <w:tcPr>
            <w:tcW w:w="5070" w:type="dxa"/>
          </w:tcPr>
          <w:p w:rsidR="00E65256" w:rsidRDefault="00E65256" w:rsidP="00D77006">
            <w:pPr>
              <w:rPr>
                <w:sz w:val="22"/>
              </w:rPr>
            </w:pPr>
            <w:r>
              <w:rPr>
                <w:sz w:val="22"/>
              </w:rPr>
              <w:t>G109.1 Walpole St. Peter – Land south of Walnut Road</w:t>
            </w:r>
          </w:p>
        </w:tc>
        <w:tc>
          <w:tcPr>
            <w:tcW w:w="4172" w:type="dxa"/>
          </w:tcPr>
          <w:p w:rsidR="00E65256" w:rsidRDefault="00E65256" w:rsidP="00D77006">
            <w:pPr>
              <w:rPr>
                <w:sz w:val="22"/>
              </w:rPr>
            </w:pPr>
            <w:r>
              <w:rPr>
                <w:sz w:val="22"/>
              </w:rPr>
              <w:t>376</w:t>
            </w:r>
          </w:p>
        </w:tc>
      </w:tr>
      <w:tr w:rsidR="00E65256" w:rsidTr="00D77006">
        <w:trPr>
          <w:trHeight w:val="95"/>
        </w:trPr>
        <w:tc>
          <w:tcPr>
            <w:tcW w:w="5070" w:type="dxa"/>
          </w:tcPr>
          <w:p w:rsidR="00E65256" w:rsidRDefault="00E65256" w:rsidP="00D77006">
            <w:pPr>
              <w:rPr>
                <w:sz w:val="22"/>
              </w:rPr>
            </w:pPr>
            <w:r>
              <w:rPr>
                <w:sz w:val="22"/>
              </w:rPr>
              <w:lastRenderedPageBreak/>
              <w:t>G109.2 Walpole St. Peter – Land south of Church Road</w:t>
            </w:r>
          </w:p>
        </w:tc>
        <w:tc>
          <w:tcPr>
            <w:tcW w:w="4172" w:type="dxa"/>
          </w:tcPr>
          <w:p w:rsidR="00E65256" w:rsidRDefault="00E65256" w:rsidP="00D77006">
            <w:pPr>
              <w:rPr>
                <w:sz w:val="22"/>
              </w:rPr>
            </w:pPr>
            <w:r>
              <w:rPr>
                <w:sz w:val="22"/>
              </w:rPr>
              <w:t>377</w:t>
            </w:r>
          </w:p>
        </w:tc>
      </w:tr>
      <w:tr w:rsidR="00E65256" w:rsidTr="00D77006">
        <w:trPr>
          <w:trHeight w:val="95"/>
        </w:trPr>
        <w:tc>
          <w:tcPr>
            <w:tcW w:w="5070" w:type="dxa"/>
          </w:tcPr>
          <w:p w:rsidR="00E65256" w:rsidRDefault="00E65256" w:rsidP="00D77006">
            <w:pPr>
              <w:rPr>
                <w:sz w:val="22"/>
              </w:rPr>
            </w:pPr>
            <w:r>
              <w:rPr>
                <w:sz w:val="22"/>
              </w:rPr>
              <w:t>G112.1 Watlington – Land south of Thieves Bridge Road</w:t>
            </w:r>
          </w:p>
        </w:tc>
        <w:tc>
          <w:tcPr>
            <w:tcW w:w="4172" w:type="dxa"/>
          </w:tcPr>
          <w:p w:rsidR="00E65256" w:rsidRDefault="00E65256" w:rsidP="00D77006">
            <w:pPr>
              <w:rPr>
                <w:sz w:val="22"/>
              </w:rPr>
            </w:pPr>
            <w:r>
              <w:rPr>
                <w:sz w:val="22"/>
              </w:rPr>
              <w:t>380</w:t>
            </w:r>
          </w:p>
        </w:tc>
      </w:tr>
      <w:tr w:rsidR="00E65256" w:rsidTr="00D77006">
        <w:trPr>
          <w:trHeight w:val="95"/>
        </w:trPr>
        <w:tc>
          <w:tcPr>
            <w:tcW w:w="5070" w:type="dxa"/>
          </w:tcPr>
          <w:p w:rsidR="00E65256" w:rsidRDefault="00E65256" w:rsidP="00D77006">
            <w:pPr>
              <w:rPr>
                <w:sz w:val="22"/>
              </w:rPr>
            </w:pPr>
            <w:r>
              <w:rPr>
                <w:sz w:val="22"/>
              </w:rPr>
              <w:t>G113.1 Welney , Former Three Tuns/Village Hall</w:t>
            </w:r>
          </w:p>
        </w:tc>
        <w:tc>
          <w:tcPr>
            <w:tcW w:w="4172" w:type="dxa"/>
          </w:tcPr>
          <w:p w:rsidR="00E65256" w:rsidRDefault="00E65256" w:rsidP="00D77006">
            <w:pPr>
              <w:rPr>
                <w:sz w:val="22"/>
              </w:rPr>
            </w:pPr>
            <w:r>
              <w:rPr>
                <w:sz w:val="22"/>
              </w:rPr>
              <w:t>383</w:t>
            </w:r>
          </w:p>
        </w:tc>
      </w:tr>
      <w:tr w:rsidR="00E65256" w:rsidTr="00D77006">
        <w:trPr>
          <w:trHeight w:val="95"/>
        </w:trPr>
        <w:tc>
          <w:tcPr>
            <w:tcW w:w="5070" w:type="dxa"/>
          </w:tcPr>
          <w:p w:rsidR="00E65256" w:rsidRDefault="00E65256" w:rsidP="00D77006">
            <w:pPr>
              <w:rPr>
                <w:sz w:val="22"/>
              </w:rPr>
            </w:pPr>
            <w:r>
              <w:rPr>
                <w:sz w:val="22"/>
              </w:rPr>
              <w:t>G113.2 Welney land off Main Street</w:t>
            </w:r>
          </w:p>
        </w:tc>
        <w:tc>
          <w:tcPr>
            <w:tcW w:w="4172" w:type="dxa"/>
          </w:tcPr>
          <w:p w:rsidR="00E65256" w:rsidRDefault="00E65256" w:rsidP="00D77006">
            <w:pPr>
              <w:rPr>
                <w:sz w:val="22"/>
              </w:rPr>
            </w:pPr>
            <w:r>
              <w:rPr>
                <w:sz w:val="22"/>
              </w:rPr>
              <w:t>384</w:t>
            </w:r>
          </w:p>
        </w:tc>
      </w:tr>
      <w:tr w:rsidR="00E65256" w:rsidTr="00D77006">
        <w:trPr>
          <w:trHeight w:val="95"/>
        </w:trPr>
        <w:tc>
          <w:tcPr>
            <w:tcW w:w="5070" w:type="dxa"/>
          </w:tcPr>
          <w:p w:rsidR="00E65256" w:rsidRDefault="00E65256" w:rsidP="00D77006">
            <w:pPr>
              <w:rPr>
                <w:sz w:val="22"/>
              </w:rPr>
            </w:pPr>
            <w:r>
              <w:rPr>
                <w:sz w:val="22"/>
              </w:rPr>
              <w:t>G120.1 Walton Highway – land adjacent Common Road</w:t>
            </w:r>
          </w:p>
        </w:tc>
        <w:tc>
          <w:tcPr>
            <w:tcW w:w="4172" w:type="dxa"/>
          </w:tcPr>
          <w:p w:rsidR="00E65256" w:rsidRDefault="00E65256" w:rsidP="00D77006">
            <w:pPr>
              <w:rPr>
                <w:sz w:val="22"/>
              </w:rPr>
            </w:pPr>
            <w:r>
              <w:rPr>
                <w:sz w:val="22"/>
              </w:rPr>
              <w:t>394</w:t>
            </w:r>
          </w:p>
        </w:tc>
      </w:tr>
      <w:tr w:rsidR="00E65256" w:rsidTr="00D77006">
        <w:trPr>
          <w:trHeight w:val="95"/>
        </w:trPr>
        <w:tc>
          <w:tcPr>
            <w:tcW w:w="5070" w:type="dxa"/>
          </w:tcPr>
          <w:p w:rsidR="00E65256" w:rsidRDefault="00E65256" w:rsidP="00D77006">
            <w:pPr>
              <w:rPr>
                <w:sz w:val="22"/>
              </w:rPr>
            </w:pPr>
            <w:r>
              <w:rPr>
                <w:sz w:val="22"/>
              </w:rPr>
              <w:t>G120.2 Walton Highway – Land north of School Road</w:t>
            </w:r>
          </w:p>
        </w:tc>
        <w:tc>
          <w:tcPr>
            <w:tcW w:w="4172" w:type="dxa"/>
          </w:tcPr>
          <w:p w:rsidR="00E65256" w:rsidRDefault="00E65256" w:rsidP="00D77006">
            <w:pPr>
              <w:rPr>
                <w:sz w:val="22"/>
              </w:rPr>
            </w:pPr>
            <w:r>
              <w:rPr>
                <w:sz w:val="22"/>
              </w:rPr>
              <w:t>395</w:t>
            </w:r>
          </w:p>
        </w:tc>
      </w:tr>
      <w:tr w:rsidR="00E65256" w:rsidTr="00D77006">
        <w:trPr>
          <w:trHeight w:val="95"/>
        </w:trPr>
        <w:tc>
          <w:tcPr>
            <w:tcW w:w="5070" w:type="dxa"/>
          </w:tcPr>
          <w:p w:rsidR="00E65256" w:rsidRDefault="00E65256" w:rsidP="00D77006">
            <w:pPr>
              <w:rPr>
                <w:sz w:val="22"/>
              </w:rPr>
            </w:pPr>
            <w:r>
              <w:rPr>
                <w:sz w:val="22"/>
              </w:rPr>
              <w:t>G124.1 Wiggenhall St. Mary Magdalen – Land on Mill Road</w:t>
            </w:r>
          </w:p>
        </w:tc>
        <w:tc>
          <w:tcPr>
            <w:tcW w:w="4172" w:type="dxa"/>
          </w:tcPr>
          <w:p w:rsidR="00E65256" w:rsidRDefault="00E65256" w:rsidP="00D77006">
            <w:pPr>
              <w:rPr>
                <w:sz w:val="22"/>
              </w:rPr>
            </w:pPr>
            <w:r>
              <w:rPr>
                <w:sz w:val="22"/>
              </w:rPr>
              <w:t>401</w:t>
            </w:r>
          </w:p>
        </w:tc>
      </w:tr>
    </w:tbl>
    <w:p w:rsidR="00E65256" w:rsidRPr="00876423" w:rsidRDefault="00E65256" w:rsidP="00E65256">
      <w:pPr>
        <w:rPr>
          <w:sz w:val="22"/>
        </w:rPr>
      </w:pPr>
    </w:p>
    <w:p w:rsidR="00E65256" w:rsidRDefault="00E65256" w:rsidP="00E65256">
      <w:pPr>
        <w:rPr>
          <w:sz w:val="22"/>
        </w:rPr>
      </w:pPr>
    </w:p>
    <w:p w:rsidR="00E65256" w:rsidRDefault="00E65256" w:rsidP="00E65256">
      <w:pPr>
        <w:rPr>
          <w:sz w:val="22"/>
        </w:rPr>
      </w:pPr>
      <w:r>
        <w:rPr>
          <w:sz w:val="22"/>
        </w:rPr>
        <w:t xml:space="preserve"> </w:t>
      </w:r>
    </w:p>
    <w:p w:rsidR="00E65256" w:rsidRDefault="00E65256">
      <w:pPr>
        <w:rPr>
          <w:rFonts w:cs="Arial"/>
          <w:sz w:val="22"/>
        </w:rPr>
      </w:pPr>
    </w:p>
    <w:p w:rsidR="00E65256" w:rsidRPr="003C25A1" w:rsidRDefault="00E65256">
      <w:pPr>
        <w:rPr>
          <w:rFonts w:cs="Arial"/>
          <w:sz w:val="22"/>
        </w:rPr>
      </w:pPr>
    </w:p>
    <w:sectPr w:rsidR="00E65256" w:rsidRPr="003C25A1">
      <w:headerReference w:type="default" r:id="rId46"/>
      <w:footnotePr>
        <w:numRestart w:val="eachSect"/>
      </w:footnotePr>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76D1D" w:rsidRDefault="00E76D1D" w:rsidP="00670D94">
      <w:pPr>
        <w:spacing w:after="0" w:line="240" w:lineRule="auto"/>
      </w:pPr>
      <w:r>
        <w:separator/>
      </w:r>
    </w:p>
  </w:endnote>
  <w:endnote w:type="continuationSeparator" w:id="0">
    <w:p w:rsidR="00E76D1D" w:rsidRDefault="00E76D1D" w:rsidP="00670D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ArialMT">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76D2" w:rsidRDefault="00A576D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7253949"/>
      <w:docPartObj>
        <w:docPartGallery w:val="Page Numbers (Bottom of Page)"/>
        <w:docPartUnique/>
      </w:docPartObj>
    </w:sdtPr>
    <w:sdtEndPr>
      <w:rPr>
        <w:noProof/>
      </w:rPr>
    </w:sdtEndPr>
    <w:sdtContent>
      <w:p w:rsidR="00A576D2" w:rsidRDefault="00A576D2">
        <w:pPr>
          <w:pStyle w:val="Footer"/>
          <w:jc w:val="center"/>
        </w:pPr>
        <w:r>
          <w:fldChar w:fldCharType="begin"/>
        </w:r>
        <w:r>
          <w:instrText xml:space="preserve"> PAGE   \* MERGEFORMAT </w:instrText>
        </w:r>
        <w:r>
          <w:fldChar w:fldCharType="separate"/>
        </w:r>
        <w:r w:rsidR="001A5AD4">
          <w:rPr>
            <w:noProof/>
          </w:rPr>
          <w:t>1</w:t>
        </w:r>
        <w:r>
          <w:rPr>
            <w:noProof/>
          </w:rPr>
          <w:fldChar w:fldCharType="end"/>
        </w:r>
      </w:p>
    </w:sdtContent>
  </w:sdt>
  <w:p w:rsidR="00A576D2" w:rsidRDefault="00A576D2">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76D2" w:rsidRDefault="00A576D2">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1573471"/>
      <w:docPartObj>
        <w:docPartGallery w:val="Page Numbers (Bottom of Page)"/>
        <w:docPartUnique/>
      </w:docPartObj>
    </w:sdtPr>
    <w:sdtEndPr>
      <w:rPr>
        <w:color w:val="808080" w:themeColor="background1" w:themeShade="80"/>
        <w:spacing w:val="60"/>
      </w:rPr>
    </w:sdtEndPr>
    <w:sdtContent>
      <w:p w:rsidR="00465E2E" w:rsidRDefault="00465E2E">
        <w:pPr>
          <w:pStyle w:val="Footer"/>
          <w:pBdr>
            <w:top w:val="single" w:sz="4" w:space="1" w:color="D9D9D9" w:themeColor="background1" w:themeShade="D9"/>
          </w:pBdr>
          <w:jc w:val="right"/>
        </w:pPr>
        <w:r>
          <w:fldChar w:fldCharType="begin"/>
        </w:r>
        <w:r>
          <w:instrText xml:space="preserve"> PAGE   \* MERGEFORMAT </w:instrText>
        </w:r>
        <w:r>
          <w:fldChar w:fldCharType="separate"/>
        </w:r>
        <w:r w:rsidR="001A5AD4">
          <w:rPr>
            <w:noProof/>
          </w:rPr>
          <w:t>114</w:t>
        </w:r>
        <w:r>
          <w:rPr>
            <w:noProof/>
          </w:rPr>
          <w:fldChar w:fldCharType="end"/>
        </w:r>
        <w:r>
          <w:t xml:space="preserve"> </w:t>
        </w:r>
      </w:p>
    </w:sdtContent>
  </w:sdt>
  <w:p w:rsidR="00465E2E" w:rsidRDefault="00465E2E">
    <w:pPr>
      <w:pStyle w:val="Footer"/>
    </w:pPr>
  </w:p>
  <w:p w:rsidR="00465E2E" w:rsidRDefault="00465E2E"/>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76D1D" w:rsidRDefault="00E76D1D" w:rsidP="00670D94">
      <w:pPr>
        <w:spacing w:after="0" w:line="240" w:lineRule="auto"/>
      </w:pPr>
      <w:r>
        <w:separator/>
      </w:r>
    </w:p>
  </w:footnote>
  <w:footnote w:type="continuationSeparator" w:id="0">
    <w:p w:rsidR="00E76D1D" w:rsidRDefault="00E76D1D" w:rsidP="00670D94">
      <w:pPr>
        <w:spacing w:after="0" w:line="240" w:lineRule="auto"/>
      </w:pPr>
      <w:r>
        <w:continuationSeparator/>
      </w:r>
    </w:p>
  </w:footnote>
  <w:footnote w:id="1">
    <w:p w:rsidR="00A576D2" w:rsidRPr="00B74C26" w:rsidRDefault="00A576D2" w:rsidP="00212684">
      <w:pPr>
        <w:pStyle w:val="FootnoteText"/>
        <w:rPr>
          <w:u w:val="single"/>
        </w:rPr>
      </w:pPr>
      <w:r w:rsidRPr="00B74C26">
        <w:rPr>
          <w:rStyle w:val="FootnoteReference"/>
          <w:u w:val="single"/>
        </w:rPr>
        <w:footnoteRef/>
      </w:r>
      <w:r w:rsidRPr="00B74C26">
        <w:rPr>
          <w:u w:val="single"/>
        </w:rPr>
        <w:t xml:space="preserve"> Note the Core Strategy referred to ‘development limits’ and ‘settlement boundaries’.  There is no significance to the difference in terminology, except that development boundaries’ is now considered more familiar locally and more self-explanatory.</w:t>
      </w:r>
    </w:p>
  </w:footnote>
  <w:footnote w:id="2">
    <w:p w:rsidR="00A576D2" w:rsidRPr="001D22B2" w:rsidRDefault="00A576D2">
      <w:pPr>
        <w:pStyle w:val="FootnoteText"/>
      </w:pPr>
      <w:r>
        <w:rPr>
          <w:rStyle w:val="FootnoteReference"/>
        </w:rPr>
        <w:footnoteRef/>
      </w:r>
      <w:r>
        <w:t xml:space="preserve"> </w:t>
      </w:r>
      <w:r w:rsidRPr="001D22B2">
        <w:t>Housing with care is purpose built self-contained housing with facilities and services such as 24/7 on site care and facilities, that assists residents to live independently. There is an expectation that in line with good practice the scheme will include the provision of community facilities i.e. restaurant, retail (hairdressers/corner shop) and opportunities for social interaction.</w:t>
      </w:r>
    </w:p>
  </w:footnote>
  <w:footnote w:id="3">
    <w:p w:rsidR="00A576D2" w:rsidRDefault="00A576D2">
      <w:pPr>
        <w:pStyle w:val="FootnoteText"/>
      </w:pPr>
      <w:r w:rsidRPr="001D22B2">
        <w:rPr>
          <w:rStyle w:val="FootnoteReference"/>
        </w:rPr>
        <w:footnoteRef/>
      </w:r>
      <w:r w:rsidRPr="001D22B2">
        <w:t xml:space="preserve"> The affordable housing requirement will apply to the housing with care and the general purpose market housing, all dwellings that fall within the C3 use class of the Town and Country Planning (Use Classes) Order 1987.</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76D2" w:rsidRDefault="00A576D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76D2" w:rsidRDefault="00A576D2">
    <w:pPr>
      <w:pStyle w:val="Header"/>
      <w:jc w:val="center"/>
    </w:pPr>
    <w:r>
      <w:t xml:space="preserve">The King’s Lynn &amp; West Norfolk Local Plan: Site Allocations and Development Management Policies </w:t>
    </w:r>
    <w:r w:rsidR="00DC1198">
      <w:t xml:space="preserve">August </w:t>
    </w:r>
    <w:r>
      <w:t>2016</w:t>
    </w:r>
  </w:p>
  <w:p w:rsidR="00A576D2" w:rsidRDefault="00A576D2">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76D2" w:rsidRDefault="00A576D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76D2" w:rsidRDefault="00A576D2">
    <w:pPr>
      <w:pStyle w:val="Header"/>
      <w:jc w:val="center"/>
    </w:pPr>
  </w:p>
  <w:p w:rsidR="00A576D2" w:rsidRDefault="00A576D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65E2E" w:rsidRDefault="00465E2E">
    <w:pPr>
      <w:pStyle w:val="Header"/>
    </w:pPr>
  </w:p>
  <w:p w:rsidR="00465E2E" w:rsidRDefault="00465E2E"/>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576D2" w:rsidRDefault="00A576D2">
    <w:pPr>
      <w:pStyle w:val="Header"/>
      <w:jc w:val="center"/>
    </w:pPr>
  </w:p>
  <w:p w:rsidR="00A576D2" w:rsidRDefault="00A576D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C5F60"/>
    <w:multiLevelType w:val="hybridMultilevel"/>
    <w:tmpl w:val="13285DB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nsid w:val="046F44AF"/>
    <w:multiLevelType w:val="multilevel"/>
    <w:tmpl w:val="D1182D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
    <w:nsid w:val="06A751C5"/>
    <w:multiLevelType w:val="hybridMultilevel"/>
    <w:tmpl w:val="42FC5252"/>
    <w:lvl w:ilvl="0" w:tplc="7834EC34">
      <w:start w:val="3"/>
      <w:numFmt w:val="decimal"/>
      <w:lvlText w:val="%1."/>
      <w:lvlJc w:val="left"/>
      <w:pPr>
        <w:ind w:left="720" w:hanging="360"/>
      </w:pPr>
      <w:rPr>
        <w:rFonts w:hint="default"/>
        <w:strike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nsid w:val="0776680F"/>
    <w:multiLevelType w:val="hybridMultilevel"/>
    <w:tmpl w:val="A1BC5BF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nsid w:val="07823199"/>
    <w:multiLevelType w:val="hybridMultilevel"/>
    <w:tmpl w:val="44C6ECD6"/>
    <w:lvl w:ilvl="0" w:tplc="9ADEC668">
      <w:start w:val="6"/>
      <w:numFmt w:val="decimal"/>
      <w:lvlText w:val="%1.1"/>
      <w:lvlJc w:val="left"/>
      <w:pPr>
        <w:ind w:left="928"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09C15CCD"/>
    <w:multiLevelType w:val="hybridMultilevel"/>
    <w:tmpl w:val="3BBCF6D4"/>
    <w:lvl w:ilvl="0" w:tplc="FDAEBE9E">
      <w:start w:val="1"/>
      <w:numFmt w:val="decimal"/>
      <w:lvlText w:val="%1."/>
      <w:lvlJc w:val="left"/>
      <w:pPr>
        <w:ind w:left="2520" w:hanging="360"/>
      </w:pPr>
      <w:rPr>
        <w:rFonts w:hint="default"/>
      </w:rPr>
    </w:lvl>
    <w:lvl w:ilvl="1" w:tplc="08090019" w:tentative="1">
      <w:start w:val="1"/>
      <w:numFmt w:val="lowerLetter"/>
      <w:lvlText w:val="%2."/>
      <w:lvlJc w:val="left"/>
      <w:pPr>
        <w:ind w:left="3240" w:hanging="360"/>
      </w:pPr>
    </w:lvl>
    <w:lvl w:ilvl="2" w:tplc="0809001B" w:tentative="1">
      <w:start w:val="1"/>
      <w:numFmt w:val="lowerRoman"/>
      <w:lvlText w:val="%3."/>
      <w:lvlJc w:val="right"/>
      <w:pPr>
        <w:ind w:left="3960" w:hanging="180"/>
      </w:pPr>
    </w:lvl>
    <w:lvl w:ilvl="3" w:tplc="0809000F" w:tentative="1">
      <w:start w:val="1"/>
      <w:numFmt w:val="decimal"/>
      <w:lvlText w:val="%4."/>
      <w:lvlJc w:val="left"/>
      <w:pPr>
        <w:ind w:left="4680" w:hanging="360"/>
      </w:pPr>
    </w:lvl>
    <w:lvl w:ilvl="4" w:tplc="08090019" w:tentative="1">
      <w:start w:val="1"/>
      <w:numFmt w:val="lowerLetter"/>
      <w:lvlText w:val="%5."/>
      <w:lvlJc w:val="left"/>
      <w:pPr>
        <w:ind w:left="5400" w:hanging="360"/>
      </w:pPr>
    </w:lvl>
    <w:lvl w:ilvl="5" w:tplc="0809001B" w:tentative="1">
      <w:start w:val="1"/>
      <w:numFmt w:val="lowerRoman"/>
      <w:lvlText w:val="%6."/>
      <w:lvlJc w:val="right"/>
      <w:pPr>
        <w:ind w:left="6120" w:hanging="180"/>
      </w:pPr>
    </w:lvl>
    <w:lvl w:ilvl="6" w:tplc="0809000F" w:tentative="1">
      <w:start w:val="1"/>
      <w:numFmt w:val="decimal"/>
      <w:lvlText w:val="%7."/>
      <w:lvlJc w:val="left"/>
      <w:pPr>
        <w:ind w:left="6840" w:hanging="360"/>
      </w:pPr>
    </w:lvl>
    <w:lvl w:ilvl="7" w:tplc="08090019" w:tentative="1">
      <w:start w:val="1"/>
      <w:numFmt w:val="lowerLetter"/>
      <w:lvlText w:val="%8."/>
      <w:lvlJc w:val="left"/>
      <w:pPr>
        <w:ind w:left="7560" w:hanging="360"/>
      </w:pPr>
    </w:lvl>
    <w:lvl w:ilvl="8" w:tplc="0809001B" w:tentative="1">
      <w:start w:val="1"/>
      <w:numFmt w:val="lowerRoman"/>
      <w:lvlText w:val="%9."/>
      <w:lvlJc w:val="right"/>
      <w:pPr>
        <w:ind w:left="8280" w:hanging="180"/>
      </w:pPr>
    </w:lvl>
  </w:abstractNum>
  <w:abstractNum w:abstractNumId="6">
    <w:nsid w:val="09F41067"/>
    <w:multiLevelType w:val="hybridMultilevel"/>
    <w:tmpl w:val="D0BA2A98"/>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
    <w:nsid w:val="0AC56564"/>
    <w:multiLevelType w:val="hybridMultilevel"/>
    <w:tmpl w:val="000AC31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0B69796C"/>
    <w:multiLevelType w:val="hybridMultilevel"/>
    <w:tmpl w:val="DD280864"/>
    <w:lvl w:ilvl="0" w:tplc="5D3639DC">
      <w:start w:val="1"/>
      <w:numFmt w:val="lowerLetter"/>
      <w:lvlText w:val="%1)"/>
      <w:lvlJc w:val="left"/>
      <w:pPr>
        <w:ind w:left="720" w:hanging="360"/>
      </w:pPr>
      <w:rPr>
        <w:rFonts w:hint="default"/>
        <w:strike w:val="0"/>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
    <w:nsid w:val="10496F6E"/>
    <w:multiLevelType w:val="hybridMultilevel"/>
    <w:tmpl w:val="48C89B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16CE22BE"/>
    <w:multiLevelType w:val="multilevel"/>
    <w:tmpl w:val="2DD8444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1">
    <w:nsid w:val="1964408D"/>
    <w:multiLevelType w:val="hybridMultilevel"/>
    <w:tmpl w:val="3B2ED29E"/>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2">
    <w:nsid w:val="1ED913CE"/>
    <w:multiLevelType w:val="hybridMultilevel"/>
    <w:tmpl w:val="F0BAA3E8"/>
    <w:lvl w:ilvl="0" w:tplc="0809000F">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25346700"/>
    <w:multiLevelType w:val="hybridMultilevel"/>
    <w:tmpl w:val="731ED0AA"/>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4">
    <w:nsid w:val="29B25BEE"/>
    <w:multiLevelType w:val="multilevel"/>
    <w:tmpl w:val="3886FA84"/>
    <w:lvl w:ilvl="0">
      <w:start w:val="1"/>
      <w:numFmt w:val="decimal"/>
      <w:lvlText w:val="%1."/>
      <w:lvlJc w:val="left"/>
      <w:pPr>
        <w:tabs>
          <w:tab w:val="num" w:pos="720"/>
        </w:tabs>
        <w:ind w:left="720" w:hanging="360"/>
      </w:pPr>
      <w:rPr>
        <w:rFonts w:hint="default"/>
        <w:sz w:val="20"/>
      </w:rPr>
    </w:lvl>
    <w:lvl w:ilvl="1">
      <w:start w:val="1"/>
      <w:numFmt w:val="upperRoman"/>
      <w:lvlText w:val="%2."/>
      <w:lvlJc w:val="left"/>
      <w:pPr>
        <w:ind w:left="1800" w:hanging="720"/>
      </w:pPr>
      <w:rPr>
        <w:rFonts w:hint="default"/>
      </w:rPr>
    </w:lvl>
    <w:lvl w:ilvl="2">
      <w:start w:val="1"/>
      <w:numFmt w:val="decimal"/>
      <w:lvlText w:val="%3)"/>
      <w:lvlJc w:val="left"/>
      <w:pPr>
        <w:ind w:left="2160" w:hanging="360"/>
      </w:pPr>
      <w:rPr>
        <w:rFonts w:hint="default"/>
      </w:rPr>
    </w:lvl>
    <w:lvl w:ilvl="3">
      <w:start w:val="1"/>
      <w:numFmt w:val="lowerLetter"/>
      <w:lvlText w:val="%4)"/>
      <w:lvlJc w:val="left"/>
      <w:pPr>
        <w:ind w:left="2880" w:hanging="360"/>
      </w:pPr>
      <w:rPr>
        <w:rFonts w:hint="default"/>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5">
    <w:nsid w:val="29F3065D"/>
    <w:multiLevelType w:val="hybridMultilevel"/>
    <w:tmpl w:val="B6C88A34"/>
    <w:lvl w:ilvl="0" w:tplc="3BF6CF04">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2BD83274"/>
    <w:multiLevelType w:val="multilevel"/>
    <w:tmpl w:val="A2ECD3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D892DDA"/>
    <w:multiLevelType w:val="hybridMultilevel"/>
    <w:tmpl w:val="39108308"/>
    <w:lvl w:ilvl="0" w:tplc="08090013">
      <w:start w:val="1"/>
      <w:numFmt w:val="upperRoman"/>
      <w:lvlText w:val="%1."/>
      <w:lvlJc w:val="right"/>
      <w:pPr>
        <w:ind w:left="1440" w:hanging="360"/>
      </w:p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8">
    <w:nsid w:val="2DCC35F5"/>
    <w:multiLevelType w:val="hybridMultilevel"/>
    <w:tmpl w:val="C480DC42"/>
    <w:lvl w:ilvl="0" w:tplc="0809000F">
      <w:start w:val="1"/>
      <w:numFmt w:val="decimal"/>
      <w:lvlText w:val="%1."/>
      <w:lvlJc w:val="left"/>
      <w:pPr>
        <w:ind w:left="64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nsid w:val="2E1461FF"/>
    <w:multiLevelType w:val="hybridMultilevel"/>
    <w:tmpl w:val="63BCB38E"/>
    <w:lvl w:ilvl="0" w:tplc="08090001">
      <w:start w:val="1"/>
      <w:numFmt w:val="bullet"/>
      <w:lvlText w:val=""/>
      <w:lvlJc w:val="left"/>
      <w:pPr>
        <w:ind w:left="1069" w:hanging="360"/>
      </w:pPr>
      <w:rPr>
        <w:rFonts w:ascii="Symbol" w:hAnsi="Symbo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20">
    <w:nsid w:val="341E293F"/>
    <w:multiLevelType w:val="hybridMultilevel"/>
    <w:tmpl w:val="3ED4B7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nsid w:val="34571EE6"/>
    <w:multiLevelType w:val="hybridMultilevel"/>
    <w:tmpl w:val="443648F0"/>
    <w:lvl w:ilvl="0" w:tplc="08090005">
      <w:start w:val="1"/>
      <w:numFmt w:val="bullet"/>
      <w:lvlText w:val=""/>
      <w:lvlJc w:val="left"/>
      <w:pPr>
        <w:ind w:left="2160" w:hanging="360"/>
      </w:pPr>
      <w:rPr>
        <w:rFonts w:ascii="Wingdings" w:hAnsi="Wingdings"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2">
    <w:nsid w:val="3C375437"/>
    <w:multiLevelType w:val="hybridMultilevel"/>
    <w:tmpl w:val="B0E6117C"/>
    <w:lvl w:ilvl="0" w:tplc="3C68F258">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3E8A0112"/>
    <w:multiLevelType w:val="hybridMultilevel"/>
    <w:tmpl w:val="8A52E3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41A17A40"/>
    <w:multiLevelType w:val="multilevel"/>
    <w:tmpl w:val="61E0525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25">
    <w:nsid w:val="482C1302"/>
    <w:multiLevelType w:val="hybridMultilevel"/>
    <w:tmpl w:val="CE96F454"/>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6">
    <w:nsid w:val="483C6B11"/>
    <w:multiLevelType w:val="multilevel"/>
    <w:tmpl w:val="973666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51C41BD5"/>
    <w:multiLevelType w:val="hybridMultilevel"/>
    <w:tmpl w:val="BE52DE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53745AF7"/>
    <w:multiLevelType w:val="hybridMultilevel"/>
    <w:tmpl w:val="FF9EDA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5D932627"/>
    <w:multiLevelType w:val="hybridMultilevel"/>
    <w:tmpl w:val="A4C0D786"/>
    <w:lvl w:ilvl="0" w:tplc="08090017">
      <w:start w:val="1"/>
      <w:numFmt w:val="lowerLetter"/>
      <w:lvlText w:val="%1)"/>
      <w:lvlJc w:val="left"/>
      <w:pPr>
        <w:ind w:left="832" w:hanging="360"/>
      </w:pPr>
    </w:lvl>
    <w:lvl w:ilvl="1" w:tplc="08090003">
      <w:start w:val="1"/>
      <w:numFmt w:val="bullet"/>
      <w:lvlText w:val="o"/>
      <w:lvlJc w:val="left"/>
      <w:pPr>
        <w:ind w:left="1552" w:hanging="360"/>
      </w:pPr>
      <w:rPr>
        <w:rFonts w:ascii="Courier New" w:hAnsi="Courier New" w:cs="Courier New" w:hint="default"/>
      </w:rPr>
    </w:lvl>
    <w:lvl w:ilvl="2" w:tplc="08090005">
      <w:start w:val="1"/>
      <w:numFmt w:val="bullet"/>
      <w:lvlText w:val=""/>
      <w:lvlJc w:val="left"/>
      <w:pPr>
        <w:ind w:left="2272" w:hanging="360"/>
      </w:pPr>
      <w:rPr>
        <w:rFonts w:ascii="Wingdings" w:hAnsi="Wingdings" w:hint="default"/>
      </w:rPr>
    </w:lvl>
    <w:lvl w:ilvl="3" w:tplc="08090001">
      <w:start w:val="1"/>
      <w:numFmt w:val="bullet"/>
      <w:lvlText w:val=""/>
      <w:lvlJc w:val="left"/>
      <w:pPr>
        <w:ind w:left="2992" w:hanging="360"/>
      </w:pPr>
      <w:rPr>
        <w:rFonts w:ascii="Symbol" w:hAnsi="Symbol" w:hint="default"/>
      </w:rPr>
    </w:lvl>
    <w:lvl w:ilvl="4" w:tplc="08090003">
      <w:start w:val="1"/>
      <w:numFmt w:val="bullet"/>
      <w:lvlText w:val="o"/>
      <w:lvlJc w:val="left"/>
      <w:pPr>
        <w:ind w:left="3712" w:hanging="360"/>
      </w:pPr>
      <w:rPr>
        <w:rFonts w:ascii="Courier New" w:hAnsi="Courier New" w:cs="Courier New" w:hint="default"/>
      </w:rPr>
    </w:lvl>
    <w:lvl w:ilvl="5" w:tplc="08090005">
      <w:start w:val="1"/>
      <w:numFmt w:val="bullet"/>
      <w:lvlText w:val=""/>
      <w:lvlJc w:val="left"/>
      <w:pPr>
        <w:ind w:left="4432" w:hanging="360"/>
      </w:pPr>
      <w:rPr>
        <w:rFonts w:ascii="Wingdings" w:hAnsi="Wingdings" w:hint="default"/>
      </w:rPr>
    </w:lvl>
    <w:lvl w:ilvl="6" w:tplc="08090001">
      <w:start w:val="1"/>
      <w:numFmt w:val="bullet"/>
      <w:lvlText w:val=""/>
      <w:lvlJc w:val="left"/>
      <w:pPr>
        <w:ind w:left="5152" w:hanging="360"/>
      </w:pPr>
      <w:rPr>
        <w:rFonts w:ascii="Symbol" w:hAnsi="Symbol" w:hint="default"/>
      </w:rPr>
    </w:lvl>
    <w:lvl w:ilvl="7" w:tplc="08090003">
      <w:start w:val="1"/>
      <w:numFmt w:val="bullet"/>
      <w:lvlText w:val="o"/>
      <w:lvlJc w:val="left"/>
      <w:pPr>
        <w:ind w:left="5872" w:hanging="360"/>
      </w:pPr>
      <w:rPr>
        <w:rFonts w:ascii="Courier New" w:hAnsi="Courier New" w:cs="Courier New" w:hint="default"/>
      </w:rPr>
    </w:lvl>
    <w:lvl w:ilvl="8" w:tplc="08090005">
      <w:start w:val="1"/>
      <w:numFmt w:val="bullet"/>
      <w:lvlText w:val=""/>
      <w:lvlJc w:val="left"/>
      <w:pPr>
        <w:ind w:left="6592" w:hanging="360"/>
      </w:pPr>
      <w:rPr>
        <w:rFonts w:ascii="Wingdings" w:hAnsi="Wingdings" w:hint="default"/>
      </w:rPr>
    </w:lvl>
  </w:abstractNum>
  <w:abstractNum w:abstractNumId="30">
    <w:nsid w:val="60DE64EB"/>
    <w:multiLevelType w:val="multilevel"/>
    <w:tmpl w:val="D1182D5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nsid w:val="616B0B78"/>
    <w:multiLevelType w:val="hybridMultilevel"/>
    <w:tmpl w:val="C4B02610"/>
    <w:lvl w:ilvl="0" w:tplc="05AAB9FE">
      <w:start w:val="7"/>
      <w:numFmt w:val="decimal"/>
      <w:lvlText w:val="%1."/>
      <w:lvlJc w:val="left"/>
      <w:pPr>
        <w:ind w:left="720" w:hanging="360"/>
      </w:pPr>
      <w:rPr>
        <w:rFonts w:hint="default"/>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nsid w:val="61816C59"/>
    <w:multiLevelType w:val="hybridMultilevel"/>
    <w:tmpl w:val="AD88D5A6"/>
    <w:lvl w:ilvl="0" w:tplc="E1E0FFC8">
      <w:start w:val="1"/>
      <w:numFmt w:val="decimal"/>
      <w:lvlText w:val="%1."/>
      <w:lvlJc w:val="left"/>
      <w:pPr>
        <w:ind w:left="720" w:hanging="360"/>
      </w:pPr>
      <w:rPr>
        <w:rFonts w:hint="default"/>
        <w:sz w:val="20"/>
        <w:szCs w:val="2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64EE5D75"/>
    <w:multiLevelType w:val="hybridMultilevel"/>
    <w:tmpl w:val="24588A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6D2B5AC9"/>
    <w:multiLevelType w:val="hybridMultilevel"/>
    <w:tmpl w:val="49DA9BC0"/>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5">
    <w:nsid w:val="6F9C0E32"/>
    <w:multiLevelType w:val="multilevel"/>
    <w:tmpl w:val="1EF066F4"/>
    <w:lvl w:ilvl="0">
      <w:start w:val="1"/>
      <w:numFmt w:val="decimal"/>
      <w:lvlText w:val="%1."/>
      <w:lvlJc w:val="left"/>
      <w:pPr>
        <w:tabs>
          <w:tab w:val="num" w:pos="720"/>
        </w:tabs>
        <w:ind w:left="720" w:hanging="360"/>
      </w:pPr>
      <w:rPr>
        <w:rFonts w:hint="default"/>
        <w:sz w:val="20"/>
      </w:rPr>
    </w:lvl>
    <w:lvl w:ilvl="1">
      <w:start w:val="1"/>
      <w:numFmt w:val="upperRoman"/>
      <w:lvlText w:val="%2."/>
      <w:lvlJc w:val="left"/>
      <w:pPr>
        <w:ind w:left="1800" w:hanging="720"/>
      </w:pPr>
      <w:rPr>
        <w:rFonts w:hint="default"/>
      </w:rPr>
    </w:lvl>
    <w:lvl w:ilvl="2">
      <w:start w:val="1"/>
      <w:numFmt w:val="decimal"/>
      <w:lvlText w:val="%3)"/>
      <w:lvlJc w:val="left"/>
      <w:pPr>
        <w:ind w:left="2160" w:hanging="360"/>
      </w:pPr>
      <w:rPr>
        <w:rFonts w:hint="default"/>
      </w:rPr>
    </w:lvl>
    <w:lvl w:ilvl="3">
      <w:start w:val="1"/>
      <w:numFmt w:val="lowerLetter"/>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74280270"/>
    <w:multiLevelType w:val="hybridMultilevel"/>
    <w:tmpl w:val="70CA7B9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7">
    <w:nsid w:val="76AF6D87"/>
    <w:multiLevelType w:val="hybridMultilevel"/>
    <w:tmpl w:val="43E4EB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nsid w:val="773866B7"/>
    <w:multiLevelType w:val="hybridMultilevel"/>
    <w:tmpl w:val="A99428BA"/>
    <w:lvl w:ilvl="0" w:tplc="A51A884A">
      <w:start w:val="5"/>
      <w:numFmt w:val="decimal"/>
      <w:lvlText w:val="%1."/>
      <w:lvlJc w:val="left"/>
      <w:pPr>
        <w:ind w:left="502" w:hanging="360"/>
      </w:pPr>
      <w:rPr>
        <w:rFonts w:hint="default"/>
      </w:rPr>
    </w:lvl>
    <w:lvl w:ilvl="1" w:tplc="08090019" w:tentative="1">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39">
    <w:nsid w:val="79076309"/>
    <w:multiLevelType w:val="hybridMultilevel"/>
    <w:tmpl w:val="1E12146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nsid w:val="7BA12092"/>
    <w:multiLevelType w:val="multilevel"/>
    <w:tmpl w:val="8612C804"/>
    <w:lvl w:ilvl="0">
      <w:start w:val="6"/>
      <w:numFmt w:val="decimal"/>
      <w:lvlText w:val="%1"/>
      <w:lvlJc w:val="left"/>
      <w:pPr>
        <w:ind w:left="360" w:hanging="360"/>
      </w:pPr>
      <w:rPr>
        <w:rFonts w:hint="default"/>
      </w:rPr>
    </w:lvl>
    <w:lvl w:ilvl="1">
      <w:start w:val="2"/>
      <w:numFmt w:val="decimal"/>
      <w:lvlText w:val="%1.%2"/>
      <w:lvlJc w:val="left"/>
      <w:pPr>
        <w:ind w:left="928" w:hanging="360"/>
      </w:pPr>
      <w:rPr>
        <w:rFonts w:hint="default"/>
      </w:rPr>
    </w:lvl>
    <w:lvl w:ilvl="2">
      <w:start w:val="1"/>
      <w:numFmt w:val="decimal"/>
      <w:lvlText w:val="%1.%2.%3"/>
      <w:lvlJc w:val="left"/>
      <w:pPr>
        <w:ind w:left="1856" w:hanging="72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352" w:hanging="1080"/>
      </w:pPr>
      <w:rPr>
        <w:rFonts w:hint="default"/>
      </w:rPr>
    </w:lvl>
    <w:lvl w:ilvl="5">
      <w:start w:val="1"/>
      <w:numFmt w:val="decimal"/>
      <w:lvlText w:val="%1.%2.%3.%4.%5.%6"/>
      <w:lvlJc w:val="left"/>
      <w:pPr>
        <w:ind w:left="4280" w:hanging="1440"/>
      </w:pPr>
      <w:rPr>
        <w:rFonts w:hint="default"/>
      </w:rPr>
    </w:lvl>
    <w:lvl w:ilvl="6">
      <w:start w:val="1"/>
      <w:numFmt w:val="decimal"/>
      <w:lvlText w:val="%1.%2.%3.%4.%5.%6.%7"/>
      <w:lvlJc w:val="left"/>
      <w:pPr>
        <w:ind w:left="4848" w:hanging="1440"/>
      </w:pPr>
      <w:rPr>
        <w:rFonts w:hint="default"/>
      </w:rPr>
    </w:lvl>
    <w:lvl w:ilvl="7">
      <w:start w:val="1"/>
      <w:numFmt w:val="decimal"/>
      <w:lvlText w:val="%1.%2.%3.%4.%5.%6.%7.%8"/>
      <w:lvlJc w:val="left"/>
      <w:pPr>
        <w:ind w:left="5776" w:hanging="1800"/>
      </w:pPr>
      <w:rPr>
        <w:rFonts w:hint="default"/>
      </w:rPr>
    </w:lvl>
    <w:lvl w:ilvl="8">
      <w:start w:val="1"/>
      <w:numFmt w:val="decimal"/>
      <w:lvlText w:val="%1.%2.%3.%4.%5.%6.%7.%8.%9"/>
      <w:lvlJc w:val="left"/>
      <w:pPr>
        <w:ind w:left="6344" w:hanging="1800"/>
      </w:pPr>
      <w:rPr>
        <w:rFonts w:hint="default"/>
      </w:rPr>
    </w:lvl>
  </w:abstractNum>
  <w:num w:numId="1">
    <w:abstractNumId w:val="7"/>
  </w:num>
  <w:num w:numId="2">
    <w:abstractNumId w:val="13"/>
  </w:num>
  <w:num w:numId="3">
    <w:abstractNumId w:val="8"/>
  </w:num>
  <w:num w:numId="4">
    <w:abstractNumId w:val="36"/>
  </w:num>
  <w:num w:numId="5">
    <w:abstractNumId w:val="34"/>
  </w:num>
  <w:num w:numId="6">
    <w:abstractNumId w:val="11"/>
  </w:num>
  <w:num w:numId="7">
    <w:abstractNumId w:val="37"/>
  </w:num>
  <w:num w:numId="8">
    <w:abstractNumId w:val="27"/>
  </w:num>
  <w:num w:numId="9">
    <w:abstractNumId w:val="16"/>
  </w:num>
  <w:num w:numId="10">
    <w:abstractNumId w:val="35"/>
  </w:num>
  <w:num w:numId="11">
    <w:abstractNumId w:val="26"/>
  </w:num>
  <w:num w:numId="12">
    <w:abstractNumId w:val="22"/>
  </w:num>
  <w:num w:numId="13">
    <w:abstractNumId w:val="17"/>
  </w:num>
  <w:num w:numId="14">
    <w:abstractNumId w:val="29"/>
    <w:lvlOverride w:ilvl="0">
      <w:startOverride w:val="1"/>
    </w:lvlOverride>
    <w:lvlOverride w:ilvl="1"/>
    <w:lvlOverride w:ilvl="2"/>
    <w:lvlOverride w:ilvl="3"/>
    <w:lvlOverride w:ilvl="4"/>
    <w:lvlOverride w:ilvl="5"/>
    <w:lvlOverride w:ilvl="6"/>
    <w:lvlOverride w:ilvl="7"/>
    <w:lvlOverride w:ilvl="8"/>
  </w:num>
  <w:num w:numId="15">
    <w:abstractNumId w:val="14"/>
  </w:num>
  <w:num w:numId="16">
    <w:abstractNumId w:val="25"/>
  </w:num>
  <w:num w:numId="17">
    <w:abstractNumId w:val="28"/>
  </w:num>
  <w:num w:numId="18">
    <w:abstractNumId w:val="20"/>
  </w:num>
  <w:num w:numId="19">
    <w:abstractNumId w:val="39"/>
  </w:num>
  <w:num w:numId="20">
    <w:abstractNumId w:val="18"/>
  </w:num>
  <w:num w:numId="21">
    <w:abstractNumId w:val="12"/>
  </w:num>
  <w:num w:numId="22">
    <w:abstractNumId w:val="15"/>
  </w:num>
  <w:num w:numId="23">
    <w:abstractNumId w:val="2"/>
  </w:num>
  <w:num w:numId="24">
    <w:abstractNumId w:val="31"/>
  </w:num>
  <w:num w:numId="25">
    <w:abstractNumId w:val="38"/>
  </w:num>
  <w:num w:numId="26">
    <w:abstractNumId w:val="10"/>
  </w:num>
  <w:num w:numId="27">
    <w:abstractNumId w:val="6"/>
  </w:num>
  <w:num w:numId="28">
    <w:abstractNumId w:val="0"/>
  </w:num>
  <w:num w:numId="29">
    <w:abstractNumId w:val="32"/>
  </w:num>
  <w:num w:numId="30">
    <w:abstractNumId w:val="33"/>
  </w:num>
  <w:num w:numId="31">
    <w:abstractNumId w:val="23"/>
  </w:num>
  <w:num w:numId="32">
    <w:abstractNumId w:val="9"/>
  </w:num>
  <w:num w:numId="33">
    <w:abstractNumId w:val="19"/>
  </w:num>
  <w:num w:numId="34">
    <w:abstractNumId w:val="30"/>
  </w:num>
  <w:num w:numId="35">
    <w:abstractNumId w:val="1"/>
  </w:num>
  <w:num w:numId="36">
    <w:abstractNumId w:val="3"/>
  </w:num>
  <w:num w:numId="37">
    <w:abstractNumId w:val="5"/>
  </w:num>
  <w:num w:numId="38">
    <w:abstractNumId w:val="21"/>
  </w:num>
  <w:num w:numId="39">
    <w:abstractNumId w:val="4"/>
  </w:num>
  <w:num w:numId="40">
    <w:abstractNumId w:val="40"/>
  </w:num>
  <w:num w:numId="41">
    <w:abstractNumId w:val="37"/>
  </w:num>
  <w:num w:numId="42">
    <w:abstractNumId w:val="24"/>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330DB"/>
    <w:rsid w:val="000023A4"/>
    <w:rsid w:val="0001551C"/>
    <w:rsid w:val="00021974"/>
    <w:rsid w:val="00041031"/>
    <w:rsid w:val="00041621"/>
    <w:rsid w:val="00046161"/>
    <w:rsid w:val="000505BB"/>
    <w:rsid w:val="00051106"/>
    <w:rsid w:val="00053BA5"/>
    <w:rsid w:val="000625B5"/>
    <w:rsid w:val="00063932"/>
    <w:rsid w:val="00072415"/>
    <w:rsid w:val="00072D17"/>
    <w:rsid w:val="0007315D"/>
    <w:rsid w:val="000758F2"/>
    <w:rsid w:val="0008575E"/>
    <w:rsid w:val="000953D7"/>
    <w:rsid w:val="000C7870"/>
    <w:rsid w:val="000D5A0F"/>
    <w:rsid w:val="000E1013"/>
    <w:rsid w:val="000E12DB"/>
    <w:rsid w:val="000F23D3"/>
    <w:rsid w:val="00106B69"/>
    <w:rsid w:val="001209B6"/>
    <w:rsid w:val="001561E1"/>
    <w:rsid w:val="001907E0"/>
    <w:rsid w:val="00192F9A"/>
    <w:rsid w:val="001944FD"/>
    <w:rsid w:val="001970B9"/>
    <w:rsid w:val="001A503C"/>
    <w:rsid w:val="001A5AD4"/>
    <w:rsid w:val="001A7A8D"/>
    <w:rsid w:val="001D0BEB"/>
    <w:rsid w:val="001D1AE7"/>
    <w:rsid w:val="001D1E4C"/>
    <w:rsid w:val="001D22B2"/>
    <w:rsid w:val="001E5958"/>
    <w:rsid w:val="001F614C"/>
    <w:rsid w:val="00210DA1"/>
    <w:rsid w:val="00212684"/>
    <w:rsid w:val="00212A90"/>
    <w:rsid w:val="0021654A"/>
    <w:rsid w:val="00220F63"/>
    <w:rsid w:val="00234412"/>
    <w:rsid w:val="00251B32"/>
    <w:rsid w:val="002526A8"/>
    <w:rsid w:val="002652CF"/>
    <w:rsid w:val="00276CD6"/>
    <w:rsid w:val="00277846"/>
    <w:rsid w:val="00291FD8"/>
    <w:rsid w:val="00292139"/>
    <w:rsid w:val="0029649C"/>
    <w:rsid w:val="002B1ABB"/>
    <w:rsid w:val="002B3147"/>
    <w:rsid w:val="002B54BA"/>
    <w:rsid w:val="002B72A1"/>
    <w:rsid w:val="002C6165"/>
    <w:rsid w:val="002C6CE7"/>
    <w:rsid w:val="002D21F1"/>
    <w:rsid w:val="002D56AC"/>
    <w:rsid w:val="002E066A"/>
    <w:rsid w:val="002E614B"/>
    <w:rsid w:val="002F22F3"/>
    <w:rsid w:val="00300D09"/>
    <w:rsid w:val="00306677"/>
    <w:rsid w:val="00310AA8"/>
    <w:rsid w:val="00326DAA"/>
    <w:rsid w:val="00336E76"/>
    <w:rsid w:val="00341EFD"/>
    <w:rsid w:val="003427EB"/>
    <w:rsid w:val="00346919"/>
    <w:rsid w:val="00353A3D"/>
    <w:rsid w:val="0035634F"/>
    <w:rsid w:val="00367762"/>
    <w:rsid w:val="00380CD1"/>
    <w:rsid w:val="00385F1E"/>
    <w:rsid w:val="00395EDE"/>
    <w:rsid w:val="003B02CA"/>
    <w:rsid w:val="003B12C2"/>
    <w:rsid w:val="003B1FB9"/>
    <w:rsid w:val="003B3008"/>
    <w:rsid w:val="003B4283"/>
    <w:rsid w:val="003B6BDD"/>
    <w:rsid w:val="003C25A1"/>
    <w:rsid w:val="003C3DFB"/>
    <w:rsid w:val="003E4397"/>
    <w:rsid w:val="003F3B3C"/>
    <w:rsid w:val="00427ACC"/>
    <w:rsid w:val="00440D05"/>
    <w:rsid w:val="00454A8C"/>
    <w:rsid w:val="00462D23"/>
    <w:rsid w:val="00465E2E"/>
    <w:rsid w:val="0046676B"/>
    <w:rsid w:val="00467660"/>
    <w:rsid w:val="0048782B"/>
    <w:rsid w:val="00494A3C"/>
    <w:rsid w:val="004A0C0F"/>
    <w:rsid w:val="004A4632"/>
    <w:rsid w:val="004B002C"/>
    <w:rsid w:val="004B0979"/>
    <w:rsid w:val="004B2510"/>
    <w:rsid w:val="004B46DD"/>
    <w:rsid w:val="004B67B9"/>
    <w:rsid w:val="004B739C"/>
    <w:rsid w:val="004D0223"/>
    <w:rsid w:val="004E0391"/>
    <w:rsid w:val="005037E6"/>
    <w:rsid w:val="00503DE2"/>
    <w:rsid w:val="005141CE"/>
    <w:rsid w:val="005318CC"/>
    <w:rsid w:val="00532A1F"/>
    <w:rsid w:val="00551FC7"/>
    <w:rsid w:val="0056025F"/>
    <w:rsid w:val="00563A9E"/>
    <w:rsid w:val="005677F2"/>
    <w:rsid w:val="00572359"/>
    <w:rsid w:val="00576DFC"/>
    <w:rsid w:val="005815D9"/>
    <w:rsid w:val="00583AFB"/>
    <w:rsid w:val="005959AB"/>
    <w:rsid w:val="005B1ECD"/>
    <w:rsid w:val="005B4E6C"/>
    <w:rsid w:val="005B5F2D"/>
    <w:rsid w:val="005D1F8A"/>
    <w:rsid w:val="005D7527"/>
    <w:rsid w:val="005D7E2E"/>
    <w:rsid w:val="005E04CA"/>
    <w:rsid w:val="005E2580"/>
    <w:rsid w:val="006045A4"/>
    <w:rsid w:val="00613BF4"/>
    <w:rsid w:val="006168ED"/>
    <w:rsid w:val="00661974"/>
    <w:rsid w:val="00670D94"/>
    <w:rsid w:val="00695410"/>
    <w:rsid w:val="006965E0"/>
    <w:rsid w:val="006A178E"/>
    <w:rsid w:val="006A5E0E"/>
    <w:rsid w:val="006B5C38"/>
    <w:rsid w:val="006C07A5"/>
    <w:rsid w:val="006C68F3"/>
    <w:rsid w:val="006F55F8"/>
    <w:rsid w:val="00712D63"/>
    <w:rsid w:val="00733D6B"/>
    <w:rsid w:val="00740FDF"/>
    <w:rsid w:val="00742409"/>
    <w:rsid w:val="0074590E"/>
    <w:rsid w:val="007473F9"/>
    <w:rsid w:val="0076097E"/>
    <w:rsid w:val="0076630A"/>
    <w:rsid w:val="00772FEB"/>
    <w:rsid w:val="00780329"/>
    <w:rsid w:val="007832C6"/>
    <w:rsid w:val="007848A0"/>
    <w:rsid w:val="007871FC"/>
    <w:rsid w:val="007A193E"/>
    <w:rsid w:val="007C46F0"/>
    <w:rsid w:val="007E539F"/>
    <w:rsid w:val="007F0547"/>
    <w:rsid w:val="00804037"/>
    <w:rsid w:val="00806B4B"/>
    <w:rsid w:val="008079CB"/>
    <w:rsid w:val="00807F6E"/>
    <w:rsid w:val="00815A98"/>
    <w:rsid w:val="00823A2F"/>
    <w:rsid w:val="00823F10"/>
    <w:rsid w:val="008307EB"/>
    <w:rsid w:val="00836F83"/>
    <w:rsid w:val="0086589A"/>
    <w:rsid w:val="0088577D"/>
    <w:rsid w:val="00897E27"/>
    <w:rsid w:val="008A07FE"/>
    <w:rsid w:val="008A4475"/>
    <w:rsid w:val="008A48C2"/>
    <w:rsid w:val="008A4D6E"/>
    <w:rsid w:val="008A5987"/>
    <w:rsid w:val="008B44F9"/>
    <w:rsid w:val="008B6A55"/>
    <w:rsid w:val="008C6B6D"/>
    <w:rsid w:val="008C76DB"/>
    <w:rsid w:val="008D647F"/>
    <w:rsid w:val="008E3561"/>
    <w:rsid w:val="008E6A3C"/>
    <w:rsid w:val="00901D0B"/>
    <w:rsid w:val="00903912"/>
    <w:rsid w:val="009134FF"/>
    <w:rsid w:val="009178D4"/>
    <w:rsid w:val="00922CDA"/>
    <w:rsid w:val="00924015"/>
    <w:rsid w:val="00925D59"/>
    <w:rsid w:val="00950612"/>
    <w:rsid w:val="009510A8"/>
    <w:rsid w:val="00956C9E"/>
    <w:rsid w:val="009575CE"/>
    <w:rsid w:val="00965689"/>
    <w:rsid w:val="00972E30"/>
    <w:rsid w:val="00980856"/>
    <w:rsid w:val="00996662"/>
    <w:rsid w:val="00997AD6"/>
    <w:rsid w:val="009A52E3"/>
    <w:rsid w:val="009B211E"/>
    <w:rsid w:val="009D25A7"/>
    <w:rsid w:val="009D6794"/>
    <w:rsid w:val="009E76A1"/>
    <w:rsid w:val="009F17B5"/>
    <w:rsid w:val="00A004E4"/>
    <w:rsid w:val="00A05669"/>
    <w:rsid w:val="00A07283"/>
    <w:rsid w:val="00A1290E"/>
    <w:rsid w:val="00A13E07"/>
    <w:rsid w:val="00A34D87"/>
    <w:rsid w:val="00A45874"/>
    <w:rsid w:val="00A50BC6"/>
    <w:rsid w:val="00A513AC"/>
    <w:rsid w:val="00A55A06"/>
    <w:rsid w:val="00A576D2"/>
    <w:rsid w:val="00A9555F"/>
    <w:rsid w:val="00AA4B87"/>
    <w:rsid w:val="00AA7229"/>
    <w:rsid w:val="00AB147D"/>
    <w:rsid w:val="00AC60AF"/>
    <w:rsid w:val="00B133D0"/>
    <w:rsid w:val="00B2144D"/>
    <w:rsid w:val="00B30FD2"/>
    <w:rsid w:val="00B46F48"/>
    <w:rsid w:val="00B52AB1"/>
    <w:rsid w:val="00B5507B"/>
    <w:rsid w:val="00B65C10"/>
    <w:rsid w:val="00B71DB1"/>
    <w:rsid w:val="00B74C26"/>
    <w:rsid w:val="00B946AC"/>
    <w:rsid w:val="00B960FA"/>
    <w:rsid w:val="00B96C69"/>
    <w:rsid w:val="00BB6C10"/>
    <w:rsid w:val="00BE2A55"/>
    <w:rsid w:val="00BF1E31"/>
    <w:rsid w:val="00BF6786"/>
    <w:rsid w:val="00BF6DFC"/>
    <w:rsid w:val="00C05E5B"/>
    <w:rsid w:val="00C06826"/>
    <w:rsid w:val="00C1728F"/>
    <w:rsid w:val="00C218D1"/>
    <w:rsid w:val="00C23B6D"/>
    <w:rsid w:val="00C31BDE"/>
    <w:rsid w:val="00C35D95"/>
    <w:rsid w:val="00C40B32"/>
    <w:rsid w:val="00C45B8D"/>
    <w:rsid w:val="00C515B1"/>
    <w:rsid w:val="00C520BD"/>
    <w:rsid w:val="00C678BB"/>
    <w:rsid w:val="00C915B8"/>
    <w:rsid w:val="00CA328A"/>
    <w:rsid w:val="00CB4064"/>
    <w:rsid w:val="00CC3A8D"/>
    <w:rsid w:val="00CD163A"/>
    <w:rsid w:val="00CD3312"/>
    <w:rsid w:val="00CD396A"/>
    <w:rsid w:val="00CD63BE"/>
    <w:rsid w:val="00CD7ED8"/>
    <w:rsid w:val="00CE2206"/>
    <w:rsid w:val="00D01CEF"/>
    <w:rsid w:val="00D02D44"/>
    <w:rsid w:val="00D0329B"/>
    <w:rsid w:val="00D1144A"/>
    <w:rsid w:val="00D16C25"/>
    <w:rsid w:val="00D20ABA"/>
    <w:rsid w:val="00D31B6B"/>
    <w:rsid w:val="00D31CA8"/>
    <w:rsid w:val="00D36C24"/>
    <w:rsid w:val="00D37505"/>
    <w:rsid w:val="00D46681"/>
    <w:rsid w:val="00D555E4"/>
    <w:rsid w:val="00D62344"/>
    <w:rsid w:val="00D63D42"/>
    <w:rsid w:val="00D70DC6"/>
    <w:rsid w:val="00D77006"/>
    <w:rsid w:val="00D83065"/>
    <w:rsid w:val="00D934EC"/>
    <w:rsid w:val="00D95BE7"/>
    <w:rsid w:val="00DC1198"/>
    <w:rsid w:val="00DC45A6"/>
    <w:rsid w:val="00DD1280"/>
    <w:rsid w:val="00DD7A0F"/>
    <w:rsid w:val="00E05B52"/>
    <w:rsid w:val="00E12C81"/>
    <w:rsid w:val="00E238E0"/>
    <w:rsid w:val="00E27A55"/>
    <w:rsid w:val="00E31405"/>
    <w:rsid w:val="00E330DB"/>
    <w:rsid w:val="00E358A9"/>
    <w:rsid w:val="00E422F5"/>
    <w:rsid w:val="00E64DA1"/>
    <w:rsid w:val="00E65256"/>
    <w:rsid w:val="00E76D1D"/>
    <w:rsid w:val="00EA40DD"/>
    <w:rsid w:val="00EB7761"/>
    <w:rsid w:val="00EC24CB"/>
    <w:rsid w:val="00ED6FEE"/>
    <w:rsid w:val="00EE038F"/>
    <w:rsid w:val="00EE110F"/>
    <w:rsid w:val="00EE6993"/>
    <w:rsid w:val="00F410AF"/>
    <w:rsid w:val="00F43838"/>
    <w:rsid w:val="00F525A0"/>
    <w:rsid w:val="00F563A3"/>
    <w:rsid w:val="00F636C9"/>
    <w:rsid w:val="00F645C1"/>
    <w:rsid w:val="00F7127A"/>
    <w:rsid w:val="00F811B7"/>
    <w:rsid w:val="00FC45C1"/>
    <w:rsid w:val="00FC62D0"/>
    <w:rsid w:val="00FD1D8F"/>
    <w:rsid w:val="00FE7689"/>
    <w:rsid w:val="00FF247C"/>
    <w:rsid w:val="00FF5C73"/>
    <w:rsid w:val="00FF6D8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HAnsi" w:hAnsi="Arial" w:cstheme="minorBidi"/>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670D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70D94"/>
    <w:pPr>
      <w:tabs>
        <w:tab w:val="center" w:pos="4513"/>
        <w:tab w:val="right" w:pos="9026"/>
      </w:tabs>
      <w:spacing w:after="0" w:line="240" w:lineRule="auto"/>
    </w:pPr>
  </w:style>
  <w:style w:type="character" w:customStyle="1" w:styleId="HeaderChar">
    <w:name w:val="Header Char"/>
    <w:basedOn w:val="DefaultParagraphFont"/>
    <w:link w:val="Header"/>
    <w:uiPriority w:val="99"/>
    <w:rsid w:val="00670D94"/>
  </w:style>
  <w:style w:type="paragraph" w:styleId="Footer">
    <w:name w:val="footer"/>
    <w:basedOn w:val="Normal"/>
    <w:link w:val="FooterChar"/>
    <w:uiPriority w:val="99"/>
    <w:unhideWhenUsed/>
    <w:rsid w:val="00670D94"/>
    <w:pPr>
      <w:tabs>
        <w:tab w:val="center" w:pos="4513"/>
        <w:tab w:val="right" w:pos="9026"/>
      </w:tabs>
      <w:spacing w:after="0" w:line="240" w:lineRule="auto"/>
    </w:pPr>
  </w:style>
  <w:style w:type="character" w:customStyle="1" w:styleId="FooterChar">
    <w:name w:val="Footer Char"/>
    <w:basedOn w:val="DefaultParagraphFont"/>
    <w:link w:val="Footer"/>
    <w:uiPriority w:val="99"/>
    <w:rsid w:val="00670D94"/>
  </w:style>
  <w:style w:type="paragraph" w:styleId="FootnoteText">
    <w:name w:val="footnote text"/>
    <w:basedOn w:val="Normal"/>
    <w:link w:val="FootnoteTextChar"/>
    <w:uiPriority w:val="99"/>
    <w:semiHidden/>
    <w:unhideWhenUsed/>
    <w:rsid w:val="00EE038F"/>
    <w:pPr>
      <w:spacing w:after="0" w:line="240" w:lineRule="auto"/>
    </w:pPr>
    <w:rPr>
      <w:szCs w:val="20"/>
    </w:rPr>
  </w:style>
  <w:style w:type="character" w:customStyle="1" w:styleId="FootnoteTextChar">
    <w:name w:val="Footnote Text Char"/>
    <w:basedOn w:val="DefaultParagraphFont"/>
    <w:link w:val="FootnoteText"/>
    <w:uiPriority w:val="99"/>
    <w:semiHidden/>
    <w:rsid w:val="00EE038F"/>
    <w:rPr>
      <w:szCs w:val="20"/>
    </w:rPr>
  </w:style>
  <w:style w:type="character" w:styleId="FootnoteReference">
    <w:name w:val="footnote reference"/>
    <w:basedOn w:val="DefaultParagraphFont"/>
    <w:uiPriority w:val="99"/>
    <w:semiHidden/>
    <w:unhideWhenUsed/>
    <w:rsid w:val="00EE038F"/>
    <w:rPr>
      <w:vertAlign w:val="superscript"/>
    </w:rPr>
  </w:style>
  <w:style w:type="paragraph" w:styleId="ListParagraph">
    <w:name w:val="List Paragraph"/>
    <w:basedOn w:val="Normal"/>
    <w:uiPriority w:val="34"/>
    <w:qFormat/>
    <w:rsid w:val="00427ACC"/>
    <w:pPr>
      <w:ind w:left="720"/>
      <w:contextualSpacing/>
    </w:pPr>
  </w:style>
  <w:style w:type="paragraph" w:styleId="BalloonText">
    <w:name w:val="Balloon Text"/>
    <w:basedOn w:val="Normal"/>
    <w:link w:val="BalloonTextChar"/>
    <w:uiPriority w:val="99"/>
    <w:semiHidden/>
    <w:unhideWhenUsed/>
    <w:rsid w:val="00D3750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7505"/>
    <w:rPr>
      <w:rFonts w:ascii="Tahoma" w:hAnsi="Tahoma" w:cs="Tahoma"/>
      <w:sz w:val="16"/>
      <w:szCs w:val="16"/>
    </w:rPr>
  </w:style>
  <w:style w:type="paragraph" w:styleId="Title">
    <w:name w:val="Title"/>
    <w:basedOn w:val="Normal"/>
    <w:next w:val="Normal"/>
    <w:link w:val="TitleChar"/>
    <w:uiPriority w:val="10"/>
    <w:qFormat/>
    <w:rsid w:val="002D21F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D21F1"/>
    <w:rPr>
      <w:rFonts w:asciiTheme="majorHAnsi" w:eastAsiaTheme="majorEastAsia" w:hAnsiTheme="majorHAnsi" w:cstheme="majorBidi"/>
      <w:color w:val="17365D" w:themeColor="text2" w:themeShade="BF"/>
      <w:spacing w:val="5"/>
      <w:kern w:val="28"/>
      <w:sz w:val="52"/>
      <w:szCs w:val="52"/>
    </w:rPr>
  </w:style>
  <w:style w:type="paragraph" w:styleId="NoSpacing">
    <w:name w:val="No Spacing"/>
    <w:uiPriority w:val="1"/>
    <w:qFormat/>
    <w:rsid w:val="00AA4B87"/>
    <w:pPr>
      <w:spacing w:after="0" w:line="240" w:lineRule="auto"/>
    </w:pPr>
  </w:style>
  <w:style w:type="paragraph" w:customStyle="1" w:styleId="Default">
    <w:name w:val="Default"/>
    <w:rsid w:val="00807F6E"/>
    <w:pPr>
      <w:autoSpaceDE w:val="0"/>
      <w:autoSpaceDN w:val="0"/>
      <w:adjustRightInd w:val="0"/>
      <w:spacing w:after="0" w:line="240" w:lineRule="auto"/>
    </w:pPr>
    <w:rPr>
      <w:rFonts w:cs="Arial"/>
      <w:color w:val="000000"/>
      <w:sz w:val="24"/>
      <w:szCs w:val="24"/>
    </w:rPr>
  </w:style>
  <w:style w:type="paragraph" w:styleId="EndnoteText">
    <w:name w:val="endnote text"/>
    <w:basedOn w:val="Normal"/>
    <w:link w:val="EndnoteTextChar"/>
    <w:uiPriority w:val="99"/>
    <w:semiHidden/>
    <w:unhideWhenUsed/>
    <w:rsid w:val="002D56AC"/>
    <w:pPr>
      <w:spacing w:after="0" w:line="240" w:lineRule="auto"/>
    </w:pPr>
    <w:rPr>
      <w:szCs w:val="20"/>
    </w:rPr>
  </w:style>
  <w:style w:type="character" w:customStyle="1" w:styleId="EndnoteTextChar">
    <w:name w:val="Endnote Text Char"/>
    <w:basedOn w:val="DefaultParagraphFont"/>
    <w:link w:val="EndnoteText"/>
    <w:uiPriority w:val="99"/>
    <w:semiHidden/>
    <w:rsid w:val="002D56AC"/>
    <w:rPr>
      <w:szCs w:val="20"/>
    </w:rPr>
  </w:style>
  <w:style w:type="character" w:styleId="EndnoteReference">
    <w:name w:val="endnote reference"/>
    <w:basedOn w:val="DefaultParagraphFont"/>
    <w:uiPriority w:val="99"/>
    <w:semiHidden/>
    <w:unhideWhenUsed/>
    <w:rsid w:val="002D56AC"/>
    <w:rPr>
      <w:vertAlign w:val="superscript"/>
    </w:rPr>
  </w:style>
  <w:style w:type="paragraph" w:styleId="BodyText">
    <w:name w:val="Body Text"/>
    <w:basedOn w:val="Normal"/>
    <w:link w:val="BodyTextChar"/>
    <w:uiPriority w:val="99"/>
    <w:semiHidden/>
    <w:unhideWhenUsed/>
    <w:rsid w:val="002B54BA"/>
    <w:pPr>
      <w:spacing w:after="120"/>
    </w:pPr>
  </w:style>
  <w:style w:type="character" w:customStyle="1" w:styleId="BodyTextChar">
    <w:name w:val="Body Text Char"/>
    <w:basedOn w:val="DefaultParagraphFont"/>
    <w:link w:val="BodyText"/>
    <w:uiPriority w:val="99"/>
    <w:semiHidden/>
    <w:rsid w:val="002B54B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HAnsi" w:hAnsi="Arial" w:cstheme="minorBidi"/>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670D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670D94"/>
    <w:pPr>
      <w:tabs>
        <w:tab w:val="center" w:pos="4513"/>
        <w:tab w:val="right" w:pos="9026"/>
      </w:tabs>
      <w:spacing w:after="0" w:line="240" w:lineRule="auto"/>
    </w:pPr>
  </w:style>
  <w:style w:type="character" w:customStyle="1" w:styleId="HeaderChar">
    <w:name w:val="Header Char"/>
    <w:basedOn w:val="DefaultParagraphFont"/>
    <w:link w:val="Header"/>
    <w:uiPriority w:val="99"/>
    <w:rsid w:val="00670D94"/>
  </w:style>
  <w:style w:type="paragraph" w:styleId="Footer">
    <w:name w:val="footer"/>
    <w:basedOn w:val="Normal"/>
    <w:link w:val="FooterChar"/>
    <w:uiPriority w:val="99"/>
    <w:unhideWhenUsed/>
    <w:rsid w:val="00670D94"/>
    <w:pPr>
      <w:tabs>
        <w:tab w:val="center" w:pos="4513"/>
        <w:tab w:val="right" w:pos="9026"/>
      </w:tabs>
      <w:spacing w:after="0" w:line="240" w:lineRule="auto"/>
    </w:pPr>
  </w:style>
  <w:style w:type="character" w:customStyle="1" w:styleId="FooterChar">
    <w:name w:val="Footer Char"/>
    <w:basedOn w:val="DefaultParagraphFont"/>
    <w:link w:val="Footer"/>
    <w:uiPriority w:val="99"/>
    <w:rsid w:val="00670D94"/>
  </w:style>
  <w:style w:type="paragraph" w:styleId="FootnoteText">
    <w:name w:val="footnote text"/>
    <w:basedOn w:val="Normal"/>
    <w:link w:val="FootnoteTextChar"/>
    <w:uiPriority w:val="99"/>
    <w:semiHidden/>
    <w:unhideWhenUsed/>
    <w:rsid w:val="00EE038F"/>
    <w:pPr>
      <w:spacing w:after="0" w:line="240" w:lineRule="auto"/>
    </w:pPr>
    <w:rPr>
      <w:szCs w:val="20"/>
    </w:rPr>
  </w:style>
  <w:style w:type="character" w:customStyle="1" w:styleId="FootnoteTextChar">
    <w:name w:val="Footnote Text Char"/>
    <w:basedOn w:val="DefaultParagraphFont"/>
    <w:link w:val="FootnoteText"/>
    <w:uiPriority w:val="99"/>
    <w:semiHidden/>
    <w:rsid w:val="00EE038F"/>
    <w:rPr>
      <w:szCs w:val="20"/>
    </w:rPr>
  </w:style>
  <w:style w:type="character" w:styleId="FootnoteReference">
    <w:name w:val="footnote reference"/>
    <w:basedOn w:val="DefaultParagraphFont"/>
    <w:uiPriority w:val="99"/>
    <w:semiHidden/>
    <w:unhideWhenUsed/>
    <w:rsid w:val="00EE038F"/>
    <w:rPr>
      <w:vertAlign w:val="superscript"/>
    </w:rPr>
  </w:style>
  <w:style w:type="paragraph" w:styleId="ListParagraph">
    <w:name w:val="List Paragraph"/>
    <w:basedOn w:val="Normal"/>
    <w:uiPriority w:val="34"/>
    <w:qFormat/>
    <w:rsid w:val="00427ACC"/>
    <w:pPr>
      <w:ind w:left="720"/>
      <w:contextualSpacing/>
    </w:pPr>
  </w:style>
  <w:style w:type="paragraph" w:styleId="BalloonText">
    <w:name w:val="Balloon Text"/>
    <w:basedOn w:val="Normal"/>
    <w:link w:val="BalloonTextChar"/>
    <w:uiPriority w:val="99"/>
    <w:semiHidden/>
    <w:unhideWhenUsed/>
    <w:rsid w:val="00D3750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37505"/>
    <w:rPr>
      <w:rFonts w:ascii="Tahoma" w:hAnsi="Tahoma" w:cs="Tahoma"/>
      <w:sz w:val="16"/>
      <w:szCs w:val="16"/>
    </w:rPr>
  </w:style>
  <w:style w:type="paragraph" w:styleId="Title">
    <w:name w:val="Title"/>
    <w:basedOn w:val="Normal"/>
    <w:next w:val="Normal"/>
    <w:link w:val="TitleChar"/>
    <w:uiPriority w:val="10"/>
    <w:qFormat/>
    <w:rsid w:val="002D21F1"/>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2D21F1"/>
    <w:rPr>
      <w:rFonts w:asciiTheme="majorHAnsi" w:eastAsiaTheme="majorEastAsia" w:hAnsiTheme="majorHAnsi" w:cstheme="majorBidi"/>
      <w:color w:val="17365D" w:themeColor="text2" w:themeShade="BF"/>
      <w:spacing w:val="5"/>
      <w:kern w:val="28"/>
      <w:sz w:val="52"/>
      <w:szCs w:val="52"/>
    </w:rPr>
  </w:style>
  <w:style w:type="paragraph" w:styleId="NoSpacing">
    <w:name w:val="No Spacing"/>
    <w:uiPriority w:val="1"/>
    <w:qFormat/>
    <w:rsid w:val="00AA4B87"/>
    <w:pPr>
      <w:spacing w:after="0" w:line="240" w:lineRule="auto"/>
    </w:pPr>
  </w:style>
  <w:style w:type="paragraph" w:customStyle="1" w:styleId="Default">
    <w:name w:val="Default"/>
    <w:rsid w:val="00807F6E"/>
    <w:pPr>
      <w:autoSpaceDE w:val="0"/>
      <w:autoSpaceDN w:val="0"/>
      <w:adjustRightInd w:val="0"/>
      <w:spacing w:after="0" w:line="240" w:lineRule="auto"/>
    </w:pPr>
    <w:rPr>
      <w:rFonts w:cs="Arial"/>
      <w:color w:val="000000"/>
      <w:sz w:val="24"/>
      <w:szCs w:val="24"/>
    </w:rPr>
  </w:style>
  <w:style w:type="paragraph" w:styleId="EndnoteText">
    <w:name w:val="endnote text"/>
    <w:basedOn w:val="Normal"/>
    <w:link w:val="EndnoteTextChar"/>
    <w:uiPriority w:val="99"/>
    <w:semiHidden/>
    <w:unhideWhenUsed/>
    <w:rsid w:val="002D56AC"/>
    <w:pPr>
      <w:spacing w:after="0" w:line="240" w:lineRule="auto"/>
    </w:pPr>
    <w:rPr>
      <w:szCs w:val="20"/>
    </w:rPr>
  </w:style>
  <w:style w:type="character" w:customStyle="1" w:styleId="EndnoteTextChar">
    <w:name w:val="Endnote Text Char"/>
    <w:basedOn w:val="DefaultParagraphFont"/>
    <w:link w:val="EndnoteText"/>
    <w:uiPriority w:val="99"/>
    <w:semiHidden/>
    <w:rsid w:val="002D56AC"/>
    <w:rPr>
      <w:szCs w:val="20"/>
    </w:rPr>
  </w:style>
  <w:style w:type="character" w:styleId="EndnoteReference">
    <w:name w:val="endnote reference"/>
    <w:basedOn w:val="DefaultParagraphFont"/>
    <w:uiPriority w:val="99"/>
    <w:semiHidden/>
    <w:unhideWhenUsed/>
    <w:rsid w:val="002D56AC"/>
    <w:rPr>
      <w:vertAlign w:val="superscript"/>
    </w:rPr>
  </w:style>
  <w:style w:type="paragraph" w:styleId="BodyText">
    <w:name w:val="Body Text"/>
    <w:basedOn w:val="Normal"/>
    <w:link w:val="BodyTextChar"/>
    <w:uiPriority w:val="99"/>
    <w:semiHidden/>
    <w:unhideWhenUsed/>
    <w:rsid w:val="002B54BA"/>
    <w:pPr>
      <w:spacing w:after="120"/>
    </w:pPr>
  </w:style>
  <w:style w:type="character" w:customStyle="1" w:styleId="BodyTextChar">
    <w:name w:val="Body Text Char"/>
    <w:basedOn w:val="DefaultParagraphFont"/>
    <w:link w:val="BodyText"/>
    <w:uiPriority w:val="99"/>
    <w:semiHidden/>
    <w:rsid w:val="002B54B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791722">
      <w:bodyDiv w:val="1"/>
      <w:marLeft w:val="0"/>
      <w:marRight w:val="0"/>
      <w:marTop w:val="0"/>
      <w:marBottom w:val="0"/>
      <w:divBdr>
        <w:top w:val="none" w:sz="0" w:space="0" w:color="auto"/>
        <w:left w:val="none" w:sz="0" w:space="0" w:color="auto"/>
        <w:bottom w:val="none" w:sz="0" w:space="0" w:color="auto"/>
        <w:right w:val="none" w:sz="0" w:space="0" w:color="auto"/>
      </w:divBdr>
    </w:div>
    <w:div w:id="182282873">
      <w:bodyDiv w:val="1"/>
      <w:marLeft w:val="0"/>
      <w:marRight w:val="0"/>
      <w:marTop w:val="0"/>
      <w:marBottom w:val="0"/>
      <w:divBdr>
        <w:top w:val="none" w:sz="0" w:space="0" w:color="auto"/>
        <w:left w:val="none" w:sz="0" w:space="0" w:color="auto"/>
        <w:bottom w:val="none" w:sz="0" w:space="0" w:color="auto"/>
        <w:right w:val="none" w:sz="0" w:space="0" w:color="auto"/>
      </w:divBdr>
    </w:div>
    <w:div w:id="302279179">
      <w:bodyDiv w:val="1"/>
      <w:marLeft w:val="0"/>
      <w:marRight w:val="0"/>
      <w:marTop w:val="0"/>
      <w:marBottom w:val="0"/>
      <w:divBdr>
        <w:top w:val="none" w:sz="0" w:space="0" w:color="auto"/>
        <w:left w:val="none" w:sz="0" w:space="0" w:color="auto"/>
        <w:bottom w:val="none" w:sz="0" w:space="0" w:color="auto"/>
        <w:right w:val="none" w:sz="0" w:space="0" w:color="auto"/>
      </w:divBdr>
    </w:div>
    <w:div w:id="324476697">
      <w:bodyDiv w:val="1"/>
      <w:marLeft w:val="0"/>
      <w:marRight w:val="0"/>
      <w:marTop w:val="0"/>
      <w:marBottom w:val="0"/>
      <w:divBdr>
        <w:top w:val="none" w:sz="0" w:space="0" w:color="auto"/>
        <w:left w:val="none" w:sz="0" w:space="0" w:color="auto"/>
        <w:bottom w:val="none" w:sz="0" w:space="0" w:color="auto"/>
        <w:right w:val="none" w:sz="0" w:space="0" w:color="auto"/>
      </w:divBdr>
    </w:div>
    <w:div w:id="372117345">
      <w:bodyDiv w:val="1"/>
      <w:marLeft w:val="0"/>
      <w:marRight w:val="0"/>
      <w:marTop w:val="0"/>
      <w:marBottom w:val="0"/>
      <w:divBdr>
        <w:top w:val="none" w:sz="0" w:space="0" w:color="auto"/>
        <w:left w:val="none" w:sz="0" w:space="0" w:color="auto"/>
        <w:bottom w:val="none" w:sz="0" w:space="0" w:color="auto"/>
        <w:right w:val="none" w:sz="0" w:space="0" w:color="auto"/>
      </w:divBdr>
    </w:div>
    <w:div w:id="416168748">
      <w:bodyDiv w:val="1"/>
      <w:marLeft w:val="0"/>
      <w:marRight w:val="0"/>
      <w:marTop w:val="0"/>
      <w:marBottom w:val="0"/>
      <w:divBdr>
        <w:top w:val="none" w:sz="0" w:space="0" w:color="auto"/>
        <w:left w:val="none" w:sz="0" w:space="0" w:color="auto"/>
        <w:bottom w:val="none" w:sz="0" w:space="0" w:color="auto"/>
        <w:right w:val="none" w:sz="0" w:space="0" w:color="auto"/>
      </w:divBdr>
    </w:div>
    <w:div w:id="538474977">
      <w:bodyDiv w:val="1"/>
      <w:marLeft w:val="0"/>
      <w:marRight w:val="0"/>
      <w:marTop w:val="0"/>
      <w:marBottom w:val="0"/>
      <w:divBdr>
        <w:top w:val="none" w:sz="0" w:space="0" w:color="auto"/>
        <w:left w:val="none" w:sz="0" w:space="0" w:color="auto"/>
        <w:bottom w:val="none" w:sz="0" w:space="0" w:color="auto"/>
        <w:right w:val="none" w:sz="0" w:space="0" w:color="auto"/>
      </w:divBdr>
    </w:div>
    <w:div w:id="957444406">
      <w:bodyDiv w:val="1"/>
      <w:marLeft w:val="0"/>
      <w:marRight w:val="0"/>
      <w:marTop w:val="0"/>
      <w:marBottom w:val="0"/>
      <w:divBdr>
        <w:top w:val="none" w:sz="0" w:space="0" w:color="auto"/>
        <w:left w:val="none" w:sz="0" w:space="0" w:color="auto"/>
        <w:bottom w:val="none" w:sz="0" w:space="0" w:color="auto"/>
        <w:right w:val="none" w:sz="0" w:space="0" w:color="auto"/>
      </w:divBdr>
    </w:div>
    <w:div w:id="982124869">
      <w:bodyDiv w:val="1"/>
      <w:marLeft w:val="0"/>
      <w:marRight w:val="0"/>
      <w:marTop w:val="0"/>
      <w:marBottom w:val="0"/>
      <w:divBdr>
        <w:top w:val="none" w:sz="0" w:space="0" w:color="auto"/>
        <w:left w:val="none" w:sz="0" w:space="0" w:color="auto"/>
        <w:bottom w:val="none" w:sz="0" w:space="0" w:color="auto"/>
        <w:right w:val="none" w:sz="0" w:space="0" w:color="auto"/>
      </w:divBdr>
    </w:div>
    <w:div w:id="1037314278">
      <w:bodyDiv w:val="1"/>
      <w:marLeft w:val="0"/>
      <w:marRight w:val="0"/>
      <w:marTop w:val="0"/>
      <w:marBottom w:val="0"/>
      <w:divBdr>
        <w:top w:val="none" w:sz="0" w:space="0" w:color="auto"/>
        <w:left w:val="none" w:sz="0" w:space="0" w:color="auto"/>
        <w:bottom w:val="none" w:sz="0" w:space="0" w:color="auto"/>
        <w:right w:val="none" w:sz="0" w:space="0" w:color="auto"/>
      </w:divBdr>
    </w:div>
    <w:div w:id="1056006866">
      <w:bodyDiv w:val="1"/>
      <w:marLeft w:val="0"/>
      <w:marRight w:val="0"/>
      <w:marTop w:val="0"/>
      <w:marBottom w:val="0"/>
      <w:divBdr>
        <w:top w:val="none" w:sz="0" w:space="0" w:color="auto"/>
        <w:left w:val="none" w:sz="0" w:space="0" w:color="auto"/>
        <w:bottom w:val="none" w:sz="0" w:space="0" w:color="auto"/>
        <w:right w:val="none" w:sz="0" w:space="0" w:color="auto"/>
      </w:divBdr>
    </w:div>
    <w:div w:id="1071653860">
      <w:bodyDiv w:val="1"/>
      <w:marLeft w:val="0"/>
      <w:marRight w:val="0"/>
      <w:marTop w:val="0"/>
      <w:marBottom w:val="0"/>
      <w:divBdr>
        <w:top w:val="none" w:sz="0" w:space="0" w:color="auto"/>
        <w:left w:val="none" w:sz="0" w:space="0" w:color="auto"/>
        <w:bottom w:val="none" w:sz="0" w:space="0" w:color="auto"/>
        <w:right w:val="none" w:sz="0" w:space="0" w:color="auto"/>
      </w:divBdr>
    </w:div>
    <w:div w:id="1285312288">
      <w:bodyDiv w:val="1"/>
      <w:marLeft w:val="0"/>
      <w:marRight w:val="0"/>
      <w:marTop w:val="0"/>
      <w:marBottom w:val="0"/>
      <w:divBdr>
        <w:top w:val="none" w:sz="0" w:space="0" w:color="auto"/>
        <w:left w:val="none" w:sz="0" w:space="0" w:color="auto"/>
        <w:bottom w:val="none" w:sz="0" w:space="0" w:color="auto"/>
        <w:right w:val="none" w:sz="0" w:space="0" w:color="auto"/>
      </w:divBdr>
    </w:div>
    <w:div w:id="1308323533">
      <w:bodyDiv w:val="1"/>
      <w:marLeft w:val="0"/>
      <w:marRight w:val="0"/>
      <w:marTop w:val="0"/>
      <w:marBottom w:val="0"/>
      <w:divBdr>
        <w:top w:val="none" w:sz="0" w:space="0" w:color="auto"/>
        <w:left w:val="none" w:sz="0" w:space="0" w:color="auto"/>
        <w:bottom w:val="none" w:sz="0" w:space="0" w:color="auto"/>
        <w:right w:val="none" w:sz="0" w:space="0" w:color="auto"/>
      </w:divBdr>
    </w:div>
    <w:div w:id="1373072593">
      <w:bodyDiv w:val="1"/>
      <w:marLeft w:val="0"/>
      <w:marRight w:val="0"/>
      <w:marTop w:val="0"/>
      <w:marBottom w:val="0"/>
      <w:divBdr>
        <w:top w:val="none" w:sz="0" w:space="0" w:color="auto"/>
        <w:left w:val="none" w:sz="0" w:space="0" w:color="auto"/>
        <w:bottom w:val="none" w:sz="0" w:space="0" w:color="auto"/>
        <w:right w:val="none" w:sz="0" w:space="0" w:color="auto"/>
      </w:divBdr>
    </w:div>
    <w:div w:id="1503545497">
      <w:bodyDiv w:val="1"/>
      <w:marLeft w:val="0"/>
      <w:marRight w:val="0"/>
      <w:marTop w:val="0"/>
      <w:marBottom w:val="0"/>
      <w:divBdr>
        <w:top w:val="none" w:sz="0" w:space="0" w:color="auto"/>
        <w:left w:val="none" w:sz="0" w:space="0" w:color="auto"/>
        <w:bottom w:val="none" w:sz="0" w:space="0" w:color="auto"/>
        <w:right w:val="none" w:sz="0" w:space="0" w:color="auto"/>
      </w:divBdr>
    </w:div>
    <w:div w:id="1970740699">
      <w:bodyDiv w:val="1"/>
      <w:marLeft w:val="0"/>
      <w:marRight w:val="0"/>
      <w:marTop w:val="0"/>
      <w:marBottom w:val="0"/>
      <w:divBdr>
        <w:top w:val="none" w:sz="0" w:space="0" w:color="auto"/>
        <w:left w:val="none" w:sz="0" w:space="0" w:color="auto"/>
        <w:bottom w:val="none" w:sz="0" w:space="0" w:color="auto"/>
        <w:right w:val="none" w:sz="0" w:space="0" w:color="auto"/>
      </w:divBdr>
    </w:div>
    <w:div w:id="20188020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notes" Target="footnotes.xml"/><Relationship Id="rId13" Type="http://schemas.openxmlformats.org/officeDocument/2006/relationships/footer" Target="footer2.xml"/><Relationship Id="rId18" Type="http://schemas.openxmlformats.org/officeDocument/2006/relationships/header" Target="header4.xml"/><Relationship Id="rId26" Type="http://schemas.openxmlformats.org/officeDocument/2006/relationships/image" Target="media/image10.emf"/><Relationship Id="rId39" Type="http://schemas.openxmlformats.org/officeDocument/2006/relationships/image" Target="media/image23.emf"/><Relationship Id="rId3" Type="http://schemas.openxmlformats.org/officeDocument/2006/relationships/numbering" Target="numbering.xml"/><Relationship Id="rId21" Type="http://schemas.openxmlformats.org/officeDocument/2006/relationships/image" Target="media/image5.jpeg"/><Relationship Id="rId34" Type="http://schemas.openxmlformats.org/officeDocument/2006/relationships/image" Target="media/image18.jpeg"/><Relationship Id="rId42" Type="http://schemas.openxmlformats.org/officeDocument/2006/relationships/image" Target="media/image24.emf"/><Relationship Id="rId47"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footer" Target="footer1.xml"/><Relationship Id="rId17" Type="http://schemas.openxmlformats.org/officeDocument/2006/relationships/image" Target="media/image2.emf"/><Relationship Id="rId25" Type="http://schemas.openxmlformats.org/officeDocument/2006/relationships/image" Target="media/image9.jpeg"/><Relationship Id="rId33" Type="http://schemas.openxmlformats.org/officeDocument/2006/relationships/image" Target="media/image17.jpeg"/><Relationship Id="rId38" Type="http://schemas.openxmlformats.org/officeDocument/2006/relationships/image" Target="media/image22.jpeg"/><Relationship Id="rId46" Type="http://schemas.openxmlformats.org/officeDocument/2006/relationships/header" Target="header6.xml"/><Relationship Id="rId2" Type="http://schemas.openxmlformats.org/officeDocument/2006/relationships/customXml" Target="../customXml/item2.xml"/><Relationship Id="rId16" Type="http://schemas.openxmlformats.org/officeDocument/2006/relationships/image" Target="media/image1.emf"/><Relationship Id="rId20" Type="http://schemas.openxmlformats.org/officeDocument/2006/relationships/image" Target="media/image4.jpeg"/><Relationship Id="rId29" Type="http://schemas.openxmlformats.org/officeDocument/2006/relationships/image" Target="media/image13.emf"/><Relationship Id="rId41"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header" Target="header2.xml"/><Relationship Id="rId24" Type="http://schemas.openxmlformats.org/officeDocument/2006/relationships/image" Target="media/image8.emf"/><Relationship Id="rId32" Type="http://schemas.openxmlformats.org/officeDocument/2006/relationships/image" Target="media/image16.jpeg"/><Relationship Id="rId37" Type="http://schemas.openxmlformats.org/officeDocument/2006/relationships/image" Target="media/image21.jpeg"/><Relationship Id="rId40" Type="http://schemas.openxmlformats.org/officeDocument/2006/relationships/header" Target="header5.xml"/><Relationship Id="rId45" Type="http://schemas.openxmlformats.org/officeDocument/2006/relationships/image" Target="media/image27.emf"/><Relationship Id="rId5" Type="http://schemas.microsoft.com/office/2007/relationships/stylesWithEffects" Target="stylesWithEffects.xml"/><Relationship Id="rId15" Type="http://schemas.openxmlformats.org/officeDocument/2006/relationships/footer" Target="footer3.xml"/><Relationship Id="rId23" Type="http://schemas.openxmlformats.org/officeDocument/2006/relationships/image" Target="media/image7.jpeg"/><Relationship Id="rId28" Type="http://schemas.openxmlformats.org/officeDocument/2006/relationships/image" Target="media/image12.jpeg"/><Relationship Id="rId36" Type="http://schemas.openxmlformats.org/officeDocument/2006/relationships/image" Target="media/image20.emf"/><Relationship Id="rId10" Type="http://schemas.openxmlformats.org/officeDocument/2006/relationships/header" Target="header1.xml"/><Relationship Id="rId19" Type="http://schemas.openxmlformats.org/officeDocument/2006/relationships/image" Target="media/image3.emf"/><Relationship Id="rId31" Type="http://schemas.openxmlformats.org/officeDocument/2006/relationships/image" Target="media/image15.jpeg"/><Relationship Id="rId44" Type="http://schemas.openxmlformats.org/officeDocument/2006/relationships/image" Target="media/image26.emf"/><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header" Target="header3.xm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image" Target="media/image25.emf"/><Relationship Id="rId48"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isl xmlns:xsi="http://www.w3.org/2001/XMLSchema-instance" xmlns:xsd="http://www.w3.org/2001/XMLSchema" xmlns="http://www.boldonjames.com/2008/01/sie/internal/label" sislVersion="0" policy="8270c081-d9f3-48ae-83c7-c2320a8ca25c"/>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CDBBB0-502C-48EB-8832-B387208C9A67}">
  <ds:schemaRefs>
    <ds:schemaRef ds:uri="http://www.w3.org/2001/XMLSchema"/>
    <ds:schemaRef ds:uri="http://www.boldonjames.com/2008/01/sie/internal/label"/>
  </ds:schemaRefs>
</ds:datastoreItem>
</file>

<file path=customXml/itemProps2.xml><?xml version="1.0" encoding="utf-8"?>
<ds:datastoreItem xmlns:ds="http://schemas.openxmlformats.org/officeDocument/2006/customXml" ds:itemID="{819EC9F1-A602-40DB-AE94-0BEAE8F958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3F770990</Template>
  <TotalTime>0</TotalTime>
  <Pages>114</Pages>
  <Words>18578</Words>
  <Characters>105897</Characters>
  <Application>Microsoft Office Word</Application>
  <DocSecurity>4</DocSecurity>
  <Lines>882</Lines>
  <Paragraphs>248</Paragraphs>
  <ScaleCrop>false</ScaleCrop>
  <HeadingPairs>
    <vt:vector size="2" baseType="variant">
      <vt:variant>
        <vt:lpstr>Title</vt:lpstr>
      </vt:variant>
      <vt:variant>
        <vt:i4>1</vt:i4>
      </vt:variant>
    </vt:vector>
  </HeadingPairs>
  <TitlesOfParts>
    <vt:vector size="1" baseType="lpstr">
      <vt:lpstr/>
    </vt:vector>
  </TitlesOfParts>
  <Company>Borough Council of King's Lynn &amp; West Norfolk</Company>
  <LinksUpToDate>false</LinksUpToDate>
  <CharactersWithSpaces>124227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 Clements</dc:creator>
  <cp:lastModifiedBy>Alison Bellars</cp:lastModifiedBy>
  <cp:revision>2</cp:revision>
  <cp:lastPrinted>2016-01-22T13:54:00Z</cp:lastPrinted>
  <dcterms:created xsi:type="dcterms:W3CDTF">2016-08-26T12:21:00Z</dcterms:created>
  <dcterms:modified xsi:type="dcterms:W3CDTF">2016-08-26T12:21:00Z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IndexRef">
    <vt:lpwstr>0a1c84b3-cf9d-4b03-952c-67eeba70e886</vt:lpwstr>
  </property>
  <property fmtid="{D5CDD505-2E9C-101B-9397-08002B2CF9AE}" pid="3" name="bjSaver">
    <vt:lpwstr>KJBCC42/rq0rYnid1dP+WSWBUdZwQK6W</vt:lpwstr>
  </property>
  <property fmtid="{D5CDD505-2E9C-101B-9397-08002B2CF9AE}" pid="4" name="bjDocumentSecurityLabel">
    <vt:lpwstr>No Marking</vt:lpwstr>
  </property>
</Properties>
</file>